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left"/>
        <w:rPr>
          <w:rFonts w:ascii="黑体" w:hAnsi="黑体" w:eastAsia="黑体" w:cs="Times New Roman"/>
          <w:color w:val="000000" w:themeColor="text1"/>
          <w:szCs w:val="21"/>
        </w:rPr>
      </w:pPr>
      <w:r>
        <w:rPr>
          <w:rFonts w:ascii="黑体" w:hAnsi="黑体" w:eastAsia="黑体" w:cs="Times New Roman"/>
          <w:color w:val="000000" w:themeColor="text1"/>
          <w:szCs w:val="21"/>
        </w:rPr>
        <w:t>ICS 01</w:t>
      </w:r>
    </w:p>
    <w:p>
      <w:pPr>
        <w:framePr w:w="5718" w:h="1096" w:hRule="exact" w:hSpace="181" w:vSpace="181" w:wrap="around" w:vAnchor="page" w:hAnchor="page" w:x="4320" w:y="1351" w:anchorLock="1"/>
        <w:shd w:val="solid" w:color="FFFFFF" w:fill="FFFFFF"/>
        <w:spacing w:line="0" w:lineRule="atLeast"/>
        <w:jc w:val="right"/>
        <w:rPr>
          <w:rFonts w:ascii="黑体" w:hAnsi="黑体" w:eastAsia="黑体"/>
          <w:w w:val="130"/>
          <w:kern w:val="0"/>
          <w:sz w:val="84"/>
          <w:szCs w:val="84"/>
        </w:rPr>
      </w:pPr>
      <w:r>
        <w:rPr>
          <w:rFonts w:hint="eastAsia" w:ascii="黑体" w:hAnsi="黑体" w:eastAsia="黑体"/>
          <w:w w:val="130"/>
          <w:kern w:val="0"/>
          <w:sz w:val="84"/>
          <w:szCs w:val="84"/>
        </w:rPr>
        <w:t>T</w:t>
      </w:r>
      <w:r>
        <w:rPr>
          <w:rFonts w:ascii="黑体" w:hAnsi="黑体" w:eastAsia="黑体"/>
          <w:w w:val="130"/>
          <w:kern w:val="0"/>
          <w:sz w:val="84"/>
          <w:szCs w:val="84"/>
        </w:rPr>
        <w:t>/</w:t>
      </w:r>
      <w:r>
        <w:rPr>
          <w:rFonts w:hint="eastAsia" w:ascii="黑体" w:hAnsi="黑体" w:eastAsia="黑体"/>
          <w:w w:val="130"/>
          <w:kern w:val="0"/>
          <w:sz w:val="84"/>
          <w:szCs w:val="84"/>
        </w:rPr>
        <w:t>CSPEA</w:t>
      </w:r>
    </w:p>
    <w:p>
      <w:pPr>
        <w:jc w:val="left"/>
        <w:rPr>
          <w:rFonts w:ascii="黑体" w:hAnsi="黑体" w:eastAsia="黑体" w:cs="Times New Roman"/>
          <w:color w:val="000000" w:themeColor="text1"/>
          <w:szCs w:val="21"/>
        </w:rPr>
      </w:pPr>
      <w:r>
        <w:rPr>
          <w:rFonts w:hint="eastAsia" w:ascii="黑体" w:hAnsi="黑体" w:eastAsia="黑体" w:cs="Times New Roman"/>
          <w:color w:val="000000" w:themeColor="text1"/>
          <w:szCs w:val="21"/>
        </w:rPr>
        <w:t xml:space="preserve">CCS </w:t>
      </w:r>
      <w:r>
        <w:rPr>
          <w:rFonts w:ascii="黑体" w:hAnsi="黑体" w:eastAsia="黑体" w:cs="Times New Roman"/>
          <w:color w:val="000000" w:themeColor="text1"/>
          <w:szCs w:val="21"/>
        </w:rPr>
        <w:t>A</w:t>
      </w:r>
      <w:r>
        <w:rPr>
          <w:rFonts w:hint="eastAsia" w:ascii="黑体" w:hAnsi="黑体" w:eastAsia="黑体" w:cs="Times New Roman"/>
          <w:color w:val="000000" w:themeColor="text1"/>
          <w:szCs w:val="21"/>
        </w:rPr>
        <w:t xml:space="preserve"> </w:t>
      </w:r>
      <w:r>
        <w:rPr>
          <w:rFonts w:ascii="黑体" w:hAnsi="黑体" w:eastAsia="黑体" w:cs="Times New Roman"/>
          <w:color w:val="000000" w:themeColor="text1"/>
          <w:szCs w:val="21"/>
        </w:rPr>
        <w:t>00</w:t>
      </w:r>
      <w:r>
        <w:rPr>
          <w:rFonts w:hint="eastAsia" w:ascii="黑体" w:hAnsi="黑体" w:eastAsia="黑体" w:cs="Times New Roman"/>
          <w:color w:val="000000" w:themeColor="text1"/>
          <w:szCs w:val="21"/>
        </w:rPr>
        <w:t>/09</w:t>
      </w:r>
    </w:p>
    <w:p>
      <w:pPr>
        <w:jc w:val="left"/>
        <w:rPr>
          <w:rFonts w:ascii="黑体" w:hAnsi="黑体" w:eastAsia="黑体" w:cs="Times New Roman"/>
          <w:color w:val="000000" w:themeColor="text1"/>
          <w:szCs w:val="21"/>
        </w:rPr>
      </w:pPr>
    </w:p>
    <w:p>
      <w:pPr>
        <w:jc w:val="left"/>
        <w:rPr>
          <w:rFonts w:ascii="Times New Roman" w:hAnsi="Times New Roman" w:eastAsia="方正黑体_GBK" w:cs="Times New Roman"/>
          <w:color w:val="000000" w:themeColor="text1"/>
          <w:szCs w:val="21"/>
        </w:rPr>
      </w:pPr>
    </w:p>
    <w:p>
      <w:pPr>
        <w:jc w:val="center"/>
        <w:rPr>
          <w:rFonts w:ascii="Times New Roman" w:hAnsi="Times New Roman" w:eastAsia="方正黑体_GBK" w:cs="Times New Roman"/>
          <w:sz w:val="72"/>
          <w:szCs w:val="72"/>
        </w:rPr>
      </w:pPr>
      <w:r>
        <w:rPr>
          <w:rFonts w:ascii="Times New Roman" w:hAnsi="Times New Roman" w:eastAsia="方正黑体_GBK" w:cs="Times New Roman"/>
          <w:color w:val="000000"/>
          <w:kern w:val="0"/>
          <w:sz w:val="72"/>
          <w:szCs w:val="72"/>
        </w:rPr>
        <w:t>团    体   标   准</w:t>
      </w:r>
    </w:p>
    <w:p>
      <w:pPr>
        <w:wordWrap w:val="0"/>
        <w:jc w:val="right"/>
        <w:rPr>
          <w:rFonts w:ascii="黑体" w:hAnsi="黑体" w:eastAsia="黑体" w:cs="Times New Roman"/>
          <w:color w:val="000000" w:themeColor="text1"/>
          <w:szCs w:val="21"/>
        </w:rPr>
      </w:pPr>
      <w:r>
        <w:rPr>
          <w:rFonts w:hint="eastAsia" w:ascii="黑体" w:hAnsi="黑体" w:eastAsia="黑体" w:cs="Times New Roman"/>
          <w:color w:val="000000" w:themeColor="text1"/>
          <w:szCs w:val="21"/>
        </w:rPr>
        <w:t>T/CSPEA</w:t>
      </w:r>
      <w:r>
        <w:rPr>
          <w:rFonts w:ascii="黑体" w:hAnsi="黑体" w:eastAsia="黑体" w:cs="Times New Roman"/>
        </w:rPr>
        <w:pict>
          <v:line id="_x0000_s1026" o:spid="_x0000_s1026" o:spt="20" style="position:absolute;left:0pt;margin-left:-12.15pt;margin-top:21.45pt;height:0pt;width:481.9pt;z-index:251659264;mso-width-relative:page;mso-height-relative:page;" coordsize="21600,21600" o:gfxdata="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jCgI9cAAAAJAQAADwAAAAAAAAABACAAAAAiAAAAZHJzL2Rvd25yZXYueG1sUEsBAhQAFAAA&#10;AAgAh07iQCz8cqDwAQAA5gMAAA4AAAAAAAAAAQAgAAAAJgEAAGRycy9lMm9Eb2MueG1sUEsFBgAA&#10;AAAGAAYAWQEAAIgFAAAAAA==&#10;">
            <v:path arrowok="t"/>
            <v:fill focussize="0,0"/>
            <v:stroke/>
            <v:imagedata o:title=""/>
            <o:lock v:ext="edit"/>
          </v:line>
        </w:pict>
      </w:r>
      <w:r>
        <w:rPr>
          <w:rFonts w:ascii="黑体" w:hAnsi="黑体" w:eastAsia="黑体" w:cs="Times New Roman"/>
          <w:color w:val="000000" w:themeColor="text1"/>
          <w:szCs w:val="21"/>
        </w:rPr>
        <w:t xml:space="preserve"> 00</w:t>
      </w:r>
      <w:r>
        <w:rPr>
          <w:rFonts w:hint="eastAsia" w:ascii="黑体" w:hAnsi="黑体" w:eastAsia="黑体" w:cs="Times New Roman"/>
          <w:color w:val="000000" w:themeColor="text1"/>
          <w:szCs w:val="21"/>
        </w:rPr>
        <w:t>5</w:t>
      </w:r>
      <w:r>
        <w:rPr>
          <w:rFonts w:ascii="黑体" w:hAnsi="黑体" w:eastAsia="黑体" w:cs="Times New Roman"/>
          <w:color w:val="000000" w:themeColor="text1"/>
          <w:szCs w:val="21"/>
        </w:rPr>
        <w:t>-202</w:t>
      </w:r>
      <w:r>
        <w:rPr>
          <w:rFonts w:hint="eastAsia" w:ascii="黑体" w:hAnsi="黑体" w:eastAsia="黑体" w:cs="Times New Roman"/>
          <w:color w:val="000000" w:themeColor="text1"/>
          <w:szCs w:val="21"/>
        </w:rPr>
        <w:t>3</w:t>
      </w:r>
    </w:p>
    <w:p>
      <w:pPr>
        <w:jc w:val="center"/>
        <w:rPr>
          <w:rFonts w:ascii="Times New Roman" w:hAnsi="Times New Roman" w:eastAsia="方正小标宋_GBK" w:cs="Times New Roman"/>
          <w:sz w:val="44"/>
          <w:szCs w:val="44"/>
        </w:rPr>
      </w:pPr>
    </w:p>
    <w:p>
      <w:pPr>
        <w:jc w:val="center"/>
        <w:rPr>
          <w:rFonts w:ascii="Times New Roman" w:hAnsi="Times New Roman" w:eastAsia="方正小标宋_GBK" w:cs="Times New Roman"/>
          <w:sz w:val="44"/>
          <w:szCs w:val="44"/>
        </w:rPr>
      </w:pPr>
    </w:p>
    <w:p>
      <w:pPr>
        <w:rPr>
          <w:rFonts w:ascii="Times New Roman" w:hAnsi="Times New Roman" w:eastAsia="方正小标宋_GBK" w:cs="Times New Roman"/>
          <w:sz w:val="44"/>
          <w:szCs w:val="44"/>
        </w:rPr>
      </w:pPr>
    </w:p>
    <w:p>
      <w:pPr>
        <w:rPr>
          <w:rFonts w:ascii="Times New Roman" w:hAnsi="Times New Roman" w:eastAsia="方正小标宋_GBK" w:cs="Times New Roman"/>
          <w:sz w:val="44"/>
          <w:szCs w:val="44"/>
        </w:rPr>
      </w:pPr>
    </w:p>
    <w:p>
      <w:pPr>
        <w:rPr>
          <w:rFonts w:ascii="Times New Roman" w:hAnsi="Times New Roman" w:eastAsia="方正小标宋_GBK" w:cs="Times New Roman"/>
          <w:sz w:val="44"/>
          <w:szCs w:val="44"/>
        </w:rPr>
      </w:pPr>
    </w:p>
    <w:p>
      <w:pPr>
        <w:jc w:val="center"/>
        <w:rPr>
          <w:rFonts w:eastAsia="方正黑体_GBK"/>
          <w:sz w:val="48"/>
          <w:szCs w:val="48"/>
        </w:rPr>
      </w:pPr>
      <w:r>
        <w:rPr>
          <w:rFonts w:ascii="黑体" w:hAnsi="黑体" w:eastAsia="黑体"/>
          <w:sz w:val="52"/>
          <w:szCs w:val="52"/>
        </w:rPr>
        <w:t>企业产权转让信息披露格式文本</w:t>
      </w:r>
    </w:p>
    <w:p>
      <w:pPr>
        <w:jc w:val="center"/>
        <w:rPr>
          <w:rFonts w:ascii="黑体" w:hAnsi="黑体" w:eastAsia="黑体" w:cs="Times New Roman"/>
          <w:sz w:val="28"/>
          <w:szCs w:val="28"/>
        </w:rPr>
      </w:pPr>
      <w:r>
        <w:rPr>
          <w:rFonts w:ascii="黑体" w:hAnsi="黑体" w:eastAsia="黑体" w:cs="Times New Roman"/>
          <w:sz w:val="28"/>
          <w:szCs w:val="28"/>
        </w:rPr>
        <w:t>Information Disclosure Format Text for Enterprise Equity Property Transfer</w:t>
      </w:r>
    </w:p>
    <w:p>
      <w:pPr>
        <w:jc w:val="center"/>
        <w:rPr>
          <w:rFonts w:ascii="Times New Roman" w:hAnsi="Times New Roman" w:eastAsia="方正仿宋_GBK" w:cs="Times New Roman"/>
          <w:sz w:val="32"/>
          <w:szCs w:val="32"/>
        </w:rPr>
      </w:pPr>
    </w:p>
    <w:p>
      <w:pPr>
        <w:jc w:val="center"/>
        <w:rPr>
          <w:rFonts w:ascii="Times New Roman" w:hAnsi="Times New Roman" w:eastAsia="方正仿宋_GBK" w:cs="Times New Roman"/>
          <w:sz w:val="32"/>
          <w:szCs w:val="32"/>
        </w:rPr>
      </w:pPr>
    </w:p>
    <w:p>
      <w:pPr>
        <w:jc w:val="center"/>
        <w:rPr>
          <w:rFonts w:ascii="Times New Roman" w:hAnsi="Times New Roman" w:eastAsia="方正仿宋_GBK" w:cs="Times New Roman"/>
          <w:sz w:val="32"/>
          <w:szCs w:val="32"/>
        </w:rPr>
      </w:pPr>
    </w:p>
    <w:p>
      <w:pPr>
        <w:jc w:val="center"/>
        <w:rPr>
          <w:rFonts w:ascii="Times New Roman" w:hAnsi="Times New Roman" w:eastAsia="方正仿宋_GBK" w:cs="Times New Roman"/>
          <w:sz w:val="32"/>
          <w:szCs w:val="32"/>
        </w:rPr>
      </w:pPr>
    </w:p>
    <w:p>
      <w:pPr>
        <w:jc w:val="center"/>
        <w:rPr>
          <w:rFonts w:ascii="Times New Roman" w:hAnsi="Times New Roman" w:eastAsia="方正仿宋_GBK" w:cs="Times New Roman"/>
          <w:sz w:val="32"/>
          <w:szCs w:val="32"/>
        </w:rPr>
      </w:pPr>
    </w:p>
    <w:p>
      <w:pPr>
        <w:jc w:val="center"/>
        <w:rPr>
          <w:rFonts w:ascii="Times New Roman" w:hAnsi="Times New Roman" w:eastAsia="方正仿宋_GBK" w:cs="Times New Roman"/>
          <w:sz w:val="32"/>
          <w:szCs w:val="32"/>
        </w:rPr>
      </w:pPr>
    </w:p>
    <w:p>
      <w:pPr>
        <w:jc w:val="center"/>
        <w:rPr>
          <w:rFonts w:ascii="Times New Roman" w:hAnsi="Times New Roman" w:eastAsia="方正黑体_GBK" w:cs="Times New Roman"/>
          <w:color w:val="000000" w:themeColor="text1"/>
          <w:sz w:val="28"/>
          <w:szCs w:val="28"/>
        </w:rPr>
      </w:pPr>
      <w:r>
        <w:rPr>
          <w:rFonts w:ascii="Times New Roman" w:hAnsi="Times New Roman" w:eastAsia="方正黑体_GBK" w:cs="Times New Roman"/>
          <w:color w:val="000000" w:themeColor="text1"/>
          <w:sz w:val="28"/>
          <w:szCs w:val="28"/>
        </w:rPr>
        <w:t>202</w:t>
      </w:r>
      <w:r>
        <w:rPr>
          <w:rFonts w:hint="eastAsia" w:ascii="Times New Roman" w:hAnsi="Times New Roman" w:eastAsia="方正黑体_GBK" w:cs="Times New Roman"/>
          <w:color w:val="000000" w:themeColor="text1"/>
          <w:sz w:val="28"/>
          <w:szCs w:val="28"/>
        </w:rPr>
        <w:t>3</w:t>
      </w:r>
      <w:r>
        <w:rPr>
          <w:rFonts w:ascii="Times New Roman" w:hAnsi="Times New Roman" w:eastAsia="方正黑体_GBK" w:cs="Times New Roman"/>
          <w:color w:val="000000" w:themeColor="text1"/>
          <w:sz w:val="28"/>
          <w:szCs w:val="28"/>
        </w:rPr>
        <w:t>-0</w:t>
      </w:r>
      <w:r>
        <w:rPr>
          <w:rFonts w:hint="eastAsia" w:ascii="Times New Roman" w:hAnsi="Times New Roman" w:eastAsia="方正黑体_GBK" w:cs="Times New Roman"/>
          <w:color w:val="000000" w:themeColor="text1"/>
          <w:sz w:val="28"/>
          <w:szCs w:val="28"/>
        </w:rPr>
        <w:t>8</w:t>
      </w:r>
      <w:r>
        <w:rPr>
          <w:rFonts w:ascii="Times New Roman" w:hAnsi="Times New Roman" w:eastAsia="方正黑体_GBK" w:cs="Times New Roman"/>
          <w:color w:val="000000" w:themeColor="text1"/>
          <w:sz w:val="28"/>
          <w:szCs w:val="28"/>
        </w:rPr>
        <w:t>-</w:t>
      </w:r>
      <w:r>
        <w:rPr>
          <w:rFonts w:hint="eastAsia" w:ascii="Times New Roman" w:hAnsi="Times New Roman" w:eastAsia="方正黑体_GBK" w:cs="Times New Roman"/>
          <w:color w:val="000000" w:themeColor="text1"/>
          <w:sz w:val="28"/>
          <w:szCs w:val="28"/>
        </w:rPr>
        <w:t>30</w:t>
      </w:r>
      <w:r>
        <w:rPr>
          <w:rFonts w:ascii="Times New Roman" w:hAnsi="Times New Roman" w:eastAsia="方正黑体_GBK" w:cs="Times New Roman"/>
          <w:color w:val="000000" w:themeColor="text1"/>
          <w:sz w:val="28"/>
          <w:szCs w:val="28"/>
        </w:rPr>
        <w:t xml:space="preserve"> </w:t>
      </w:r>
      <w:r>
        <w:rPr>
          <w:rFonts w:ascii="黑体" w:hAnsi="黑体" w:eastAsia="黑体" w:cs="Times New Roman"/>
          <w:color w:val="000000" w:themeColor="text1"/>
          <w:sz w:val="28"/>
          <w:szCs w:val="28"/>
        </w:rPr>
        <w:t>发布</w:t>
      </w:r>
      <w:r>
        <w:rPr>
          <w:rFonts w:ascii="Times New Roman" w:hAnsi="Times New Roman" w:eastAsia="方正黑体_GBK" w:cs="Times New Roman"/>
          <w:b/>
          <w:color w:val="000000" w:themeColor="text1"/>
          <w:sz w:val="28"/>
          <w:szCs w:val="28"/>
        </w:rPr>
        <w:t xml:space="preserve">  </w:t>
      </w:r>
      <w:r>
        <w:rPr>
          <w:rFonts w:ascii="Times New Roman" w:hAnsi="Times New Roman" w:eastAsia="方正黑体_GBK" w:cs="Times New Roman"/>
          <w:color w:val="000000" w:themeColor="text1"/>
          <w:sz w:val="28"/>
          <w:szCs w:val="28"/>
        </w:rPr>
        <w:t xml:space="preserve">                      202</w:t>
      </w:r>
      <w:r>
        <w:rPr>
          <w:rFonts w:hint="eastAsia" w:ascii="Times New Roman" w:hAnsi="Times New Roman" w:eastAsia="方正黑体_GBK" w:cs="Times New Roman"/>
          <w:color w:val="000000" w:themeColor="text1"/>
          <w:sz w:val="28"/>
          <w:szCs w:val="28"/>
        </w:rPr>
        <w:t>3</w:t>
      </w:r>
      <w:r>
        <w:rPr>
          <w:rFonts w:ascii="Times New Roman" w:hAnsi="Times New Roman" w:eastAsia="方正黑体_GBK" w:cs="Times New Roman"/>
          <w:color w:val="000000" w:themeColor="text1"/>
          <w:sz w:val="28"/>
          <w:szCs w:val="28"/>
        </w:rPr>
        <w:t>-0</w:t>
      </w:r>
      <w:r>
        <w:rPr>
          <w:rFonts w:hint="eastAsia" w:ascii="Times New Roman" w:hAnsi="Times New Roman" w:eastAsia="方正黑体_GBK" w:cs="Times New Roman"/>
          <w:color w:val="000000" w:themeColor="text1"/>
          <w:sz w:val="28"/>
          <w:szCs w:val="28"/>
        </w:rPr>
        <w:t>8</w:t>
      </w:r>
      <w:r>
        <w:rPr>
          <w:rFonts w:ascii="Times New Roman" w:hAnsi="Times New Roman" w:eastAsia="方正黑体_GBK" w:cs="Times New Roman"/>
          <w:color w:val="000000" w:themeColor="text1"/>
          <w:sz w:val="28"/>
          <w:szCs w:val="28"/>
        </w:rPr>
        <w:t>-</w:t>
      </w:r>
      <w:r>
        <w:rPr>
          <w:rFonts w:hint="eastAsia" w:ascii="Times New Roman" w:hAnsi="Times New Roman" w:eastAsia="方正黑体_GBK" w:cs="Times New Roman"/>
          <w:color w:val="000000" w:themeColor="text1"/>
          <w:sz w:val="28"/>
          <w:szCs w:val="28"/>
        </w:rPr>
        <w:t>30</w:t>
      </w:r>
      <w:r>
        <w:rPr>
          <w:rFonts w:ascii="Times New Roman" w:hAnsi="Times New Roman" w:eastAsia="方正黑体_GBK" w:cs="Times New Roman"/>
          <w:color w:val="000000" w:themeColor="text1"/>
          <w:sz w:val="28"/>
          <w:szCs w:val="28"/>
        </w:rPr>
        <w:t xml:space="preserve"> </w:t>
      </w:r>
      <w:r>
        <w:rPr>
          <w:rFonts w:ascii="黑体" w:hAnsi="黑体" w:eastAsia="黑体" w:cs="Times New Roman"/>
          <w:color w:val="000000" w:themeColor="text1"/>
          <w:sz w:val="28"/>
          <w:szCs w:val="28"/>
        </w:rPr>
        <w:t>实施</w:t>
      </w:r>
    </w:p>
    <w:p>
      <w:pPr>
        <w:rPr>
          <w:rFonts w:ascii="Times New Roman" w:hAnsi="Times New Roman" w:eastAsia="方正仿宋_GBK" w:cs="Times New Roman"/>
          <w:sz w:val="32"/>
          <w:szCs w:val="32"/>
        </w:rPr>
      </w:pPr>
      <w:r>
        <w:rPr>
          <w:rFonts w:ascii="Times New Roman" w:hAnsi="Times New Roman" w:cs="Times New Roman"/>
        </w:rPr>
        <w:pict>
          <v:line id="_x0000_s1027" o:spid="_x0000_s1027" o:spt="20" style="position:absolute;left:0pt;margin-left:-13.95pt;margin-top:11.85pt;height:0pt;width:481.9pt;z-index:251660288;mso-width-relative:page;mso-height-relative:page;" coordsize="21600,21600" o:gfxdata="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4I9fP1gAAAAkBAAAPAAAAAAAAAAEAIAAAACIAAABkcnMvZG93bnJldi54bWxQSwECFAAUAAAA&#10;CACHTuJAgeHJ4fABAADmAwAADgAAAAAAAAABACAAAAAlAQAAZHJzL2Uyb0RvYy54bWxQSwUGAAAA&#10;AAYABgBZAQAAhwUAAAAA&#10;">
            <v:path arrowok="t"/>
            <v:fill focussize="0,0"/>
            <v:stroke/>
            <v:imagedata o:title=""/>
            <o:lock v:ext="edit"/>
          </v:line>
        </w:pict>
      </w:r>
    </w:p>
    <w:p>
      <w:pPr>
        <w:jc w:val="center"/>
        <w:rPr>
          <w:rFonts w:ascii="Times New Roman" w:hAnsi="Times New Roman" w:eastAsia="方正黑体_GBK" w:cs="Times New Roman"/>
          <w:b/>
          <w:color w:val="000000"/>
          <w:kern w:val="0"/>
          <w:sz w:val="28"/>
          <w:szCs w:val="28"/>
        </w:rPr>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cols w:space="0" w:num="1"/>
          <w:titlePg/>
          <w:docGrid w:type="lines" w:linePitch="318" w:charSpace="0"/>
        </w:sectPr>
      </w:pPr>
      <w:r>
        <w:rPr>
          <w:rFonts w:ascii="Times New Roman" w:hAnsi="Times New Roman" w:eastAsia="方正黑体_GBK" w:cs="Times New Roman"/>
          <w:color w:val="000000"/>
          <w:kern w:val="0"/>
          <w:sz w:val="28"/>
          <w:szCs w:val="28"/>
        </w:rPr>
        <w:t xml:space="preserve">中国企业国有产权交易机构协会  </w:t>
      </w:r>
      <w:r>
        <w:rPr>
          <w:rFonts w:ascii="黑体" w:hAnsi="黑体" w:eastAsia="黑体" w:cs="Times New Roman"/>
          <w:color w:val="000000" w:themeColor="text1"/>
          <w:sz w:val="28"/>
          <w:szCs w:val="28"/>
        </w:rPr>
        <w:t>发布</w:t>
      </w:r>
    </w:p>
    <w:sdt>
      <w:sdtPr>
        <w:rPr>
          <w:rFonts w:asciiTheme="minorHAnsi" w:hAnsiTheme="minorHAnsi" w:eastAsiaTheme="minorEastAsia" w:cstheme="minorBidi"/>
          <w:color w:val="auto"/>
          <w:kern w:val="2"/>
          <w:sz w:val="21"/>
          <w:szCs w:val="24"/>
          <w:lang w:val="zh-CN"/>
        </w:rPr>
        <w:id w:val="1637677758"/>
        <w:docPartObj>
          <w:docPartGallery w:val="Table of Contents"/>
          <w:docPartUnique/>
        </w:docPartObj>
      </w:sdtPr>
      <w:sdtEndPr>
        <w:rPr>
          <w:rFonts w:hint="eastAsia" w:ascii="方正仿宋_GBK" w:eastAsia="方正仿宋_GBK" w:hAnsiTheme="minorHAnsi" w:cstheme="minorBidi"/>
          <w:b/>
          <w:bCs/>
          <w:color w:val="auto"/>
          <w:kern w:val="2"/>
          <w:sz w:val="28"/>
          <w:szCs w:val="28"/>
          <w:lang w:val="zh-CN"/>
        </w:rPr>
      </w:sdtEndPr>
      <w:sdtContent>
        <w:p>
          <w:pPr>
            <w:pStyle w:val="26"/>
            <w:spacing w:line="560" w:lineRule="exact"/>
            <w:jc w:val="center"/>
            <w:rPr>
              <w:rFonts w:ascii="方正小标宋_GBK" w:eastAsia="方正小标宋_GBK"/>
              <w:color w:val="auto"/>
            </w:rPr>
          </w:pPr>
          <w:r>
            <w:rPr>
              <w:rFonts w:hint="eastAsia" w:ascii="黑体" w:hAnsi="黑体" w:eastAsia="黑体"/>
              <w:color w:val="auto"/>
              <w:lang w:val="zh-CN"/>
            </w:rPr>
            <w:t>目</w:t>
          </w:r>
          <w:r>
            <w:rPr>
              <w:rFonts w:hint="eastAsia" w:ascii="黑体" w:hAnsi="黑体" w:eastAsia="黑体"/>
            </w:rPr>
            <w:t>  </w:t>
          </w:r>
          <w:r>
            <w:rPr>
              <w:rFonts w:hint="eastAsia" w:ascii="黑体" w:hAnsi="黑体" w:eastAsia="黑体"/>
              <w:color w:val="auto"/>
              <w:lang w:val="zh-CN"/>
            </w:rPr>
            <w:t>次</w:t>
          </w:r>
        </w:p>
        <w:p>
          <w:pPr>
            <w:pStyle w:val="11"/>
            <w:rPr>
              <w:rFonts w:ascii="宋体" w:hAnsi="宋体" w:eastAsia="宋体" w:cstheme="minorBidi"/>
              <w:kern w:val="2"/>
              <w:sz w:val="21"/>
              <w:szCs w:val="21"/>
            </w:rPr>
          </w:pPr>
          <w:r>
            <w:rPr>
              <w:rFonts w:ascii="宋体" w:hAnsi="宋体" w:eastAsia="宋体"/>
              <w:sz w:val="21"/>
              <w:szCs w:val="21"/>
            </w:rPr>
            <w:fldChar w:fldCharType="begin"/>
          </w:r>
          <w:r>
            <w:rPr>
              <w:rFonts w:ascii="宋体" w:hAnsi="宋体" w:eastAsia="宋体"/>
              <w:sz w:val="21"/>
              <w:szCs w:val="21"/>
            </w:rPr>
            <w:instrText xml:space="preserve"> TOC \o "1-3" \h \z \u </w:instrText>
          </w:r>
          <w:r>
            <w:rPr>
              <w:rFonts w:ascii="宋体" w:hAnsi="宋体" w:eastAsia="宋体"/>
              <w:sz w:val="21"/>
              <w:szCs w:val="21"/>
            </w:rPr>
            <w:fldChar w:fldCharType="separate"/>
          </w:r>
          <w:r>
            <w:fldChar w:fldCharType="begin"/>
          </w:r>
          <w:r>
            <w:instrText xml:space="preserve"> HYPERLINK \l "_Toc142313163" </w:instrText>
          </w:r>
          <w:r>
            <w:fldChar w:fldCharType="separate"/>
          </w:r>
          <w:r>
            <w:rPr>
              <w:rStyle w:val="18"/>
              <w:rFonts w:hint="eastAsia" w:ascii="宋体" w:hAnsi="宋体" w:eastAsia="宋体"/>
              <w:sz w:val="21"/>
              <w:szCs w:val="21"/>
            </w:rPr>
            <w:t>前言.</w:t>
          </w:r>
          <w:r>
            <w:rPr>
              <w:rFonts w:ascii="宋体" w:hAnsi="宋体" w:eastAsia="宋体"/>
              <w:sz w:val="21"/>
              <w:szCs w:val="21"/>
            </w:rPr>
            <w:tab/>
          </w:r>
          <w:r>
            <w:rPr>
              <w:rFonts w:ascii="宋体" w:hAnsi="宋体" w:eastAsia="宋体"/>
              <w:sz w:val="21"/>
              <w:szCs w:val="21"/>
            </w:rPr>
            <w:fldChar w:fldCharType="begin"/>
          </w:r>
          <w:r>
            <w:rPr>
              <w:rFonts w:ascii="宋体" w:hAnsi="宋体" w:eastAsia="宋体"/>
              <w:sz w:val="21"/>
              <w:szCs w:val="21"/>
            </w:rPr>
            <w:instrText xml:space="preserve"> PAGEREF _Toc142313163 \h </w:instrText>
          </w:r>
          <w:r>
            <w:rPr>
              <w:rFonts w:ascii="宋体" w:hAnsi="宋体" w:eastAsia="宋体"/>
              <w:sz w:val="21"/>
              <w:szCs w:val="21"/>
            </w:rPr>
            <w:fldChar w:fldCharType="separate"/>
          </w:r>
          <w:r>
            <w:rPr>
              <w:rFonts w:ascii="宋体" w:hAnsi="宋体" w:eastAsia="宋体"/>
              <w:sz w:val="21"/>
              <w:szCs w:val="21"/>
            </w:rPr>
            <w:t>II</w:t>
          </w:r>
          <w:r>
            <w:rPr>
              <w:rFonts w:ascii="宋体" w:hAnsi="宋体" w:eastAsia="宋体"/>
              <w:sz w:val="21"/>
              <w:szCs w:val="21"/>
            </w:rPr>
            <w:fldChar w:fldCharType="end"/>
          </w:r>
          <w:r>
            <w:rPr>
              <w:rFonts w:ascii="宋体" w:hAnsi="宋体" w:eastAsia="宋体"/>
              <w:sz w:val="21"/>
              <w:szCs w:val="21"/>
            </w:rPr>
            <w:fldChar w:fldCharType="end"/>
          </w:r>
        </w:p>
        <w:p>
          <w:pPr>
            <w:pStyle w:val="11"/>
            <w:rPr>
              <w:rFonts w:ascii="宋体" w:hAnsi="宋体" w:eastAsia="宋体" w:cstheme="minorBidi"/>
              <w:kern w:val="2"/>
              <w:sz w:val="21"/>
              <w:szCs w:val="21"/>
            </w:rPr>
          </w:pPr>
          <w:r>
            <w:fldChar w:fldCharType="begin"/>
          </w:r>
          <w:r>
            <w:instrText xml:space="preserve"> HYPERLINK \l "_Toc142313164" </w:instrText>
          </w:r>
          <w:r>
            <w:fldChar w:fldCharType="separate"/>
          </w:r>
          <w:r>
            <w:rPr>
              <w:rStyle w:val="18"/>
              <w:rFonts w:ascii="宋体" w:hAnsi="宋体" w:eastAsia="宋体"/>
              <w:sz w:val="21"/>
              <w:szCs w:val="21"/>
            </w:rPr>
            <w:t>1.</w:t>
          </w:r>
          <w:r>
            <w:rPr>
              <w:rFonts w:ascii="宋体" w:hAnsi="宋体" w:eastAsia="宋体" w:cstheme="minorBidi"/>
              <w:kern w:val="2"/>
              <w:sz w:val="21"/>
              <w:szCs w:val="21"/>
            </w:rPr>
            <w:tab/>
          </w:r>
          <w:r>
            <w:rPr>
              <w:rStyle w:val="18"/>
              <w:rFonts w:hint="eastAsia" w:ascii="宋体" w:hAnsi="宋体" w:eastAsia="宋体"/>
              <w:sz w:val="21"/>
              <w:szCs w:val="21"/>
            </w:rPr>
            <w:t>范围</w:t>
          </w:r>
          <w:r>
            <w:rPr>
              <w:rFonts w:ascii="宋体" w:hAnsi="宋体" w:eastAsia="宋体"/>
              <w:sz w:val="21"/>
              <w:szCs w:val="21"/>
            </w:rPr>
            <w:tab/>
          </w:r>
          <w:r>
            <w:rPr>
              <w:rFonts w:ascii="宋体" w:hAnsi="宋体" w:eastAsia="宋体"/>
              <w:sz w:val="21"/>
              <w:szCs w:val="21"/>
            </w:rPr>
            <w:fldChar w:fldCharType="begin"/>
          </w:r>
          <w:r>
            <w:rPr>
              <w:rFonts w:ascii="宋体" w:hAnsi="宋体" w:eastAsia="宋体"/>
              <w:sz w:val="21"/>
              <w:szCs w:val="21"/>
            </w:rPr>
            <w:instrText xml:space="preserve"> PAGEREF _Toc142313164 \h </w:instrText>
          </w:r>
          <w:r>
            <w:rPr>
              <w:rFonts w:ascii="宋体" w:hAnsi="宋体" w:eastAsia="宋体"/>
              <w:sz w:val="21"/>
              <w:szCs w:val="21"/>
            </w:rPr>
            <w:fldChar w:fldCharType="separate"/>
          </w:r>
          <w:r>
            <w:rPr>
              <w:rFonts w:ascii="宋体" w:hAnsi="宋体" w:eastAsia="宋体"/>
              <w:sz w:val="21"/>
              <w:szCs w:val="21"/>
            </w:rPr>
            <w:t>1</w:t>
          </w:r>
          <w:r>
            <w:rPr>
              <w:rFonts w:ascii="宋体" w:hAnsi="宋体" w:eastAsia="宋体"/>
              <w:sz w:val="21"/>
              <w:szCs w:val="21"/>
            </w:rPr>
            <w:fldChar w:fldCharType="end"/>
          </w:r>
          <w:r>
            <w:rPr>
              <w:rFonts w:ascii="宋体" w:hAnsi="宋体" w:eastAsia="宋体"/>
              <w:sz w:val="21"/>
              <w:szCs w:val="21"/>
            </w:rPr>
            <w:fldChar w:fldCharType="end"/>
          </w:r>
        </w:p>
        <w:p>
          <w:pPr>
            <w:pStyle w:val="11"/>
            <w:rPr>
              <w:rFonts w:ascii="宋体" w:hAnsi="宋体" w:eastAsia="宋体" w:cstheme="minorBidi"/>
              <w:kern w:val="2"/>
              <w:sz w:val="21"/>
              <w:szCs w:val="21"/>
            </w:rPr>
          </w:pPr>
          <w:r>
            <w:fldChar w:fldCharType="begin"/>
          </w:r>
          <w:r>
            <w:instrText xml:space="preserve"> HYPERLINK \l "_Toc142313165" </w:instrText>
          </w:r>
          <w:r>
            <w:fldChar w:fldCharType="separate"/>
          </w:r>
          <w:r>
            <w:rPr>
              <w:rStyle w:val="18"/>
              <w:rFonts w:ascii="宋体" w:hAnsi="宋体" w:eastAsia="宋体"/>
              <w:sz w:val="21"/>
              <w:szCs w:val="21"/>
            </w:rPr>
            <w:t>2.</w:t>
          </w:r>
          <w:r>
            <w:rPr>
              <w:rFonts w:ascii="宋体" w:hAnsi="宋体" w:eastAsia="宋体" w:cstheme="minorBidi"/>
              <w:kern w:val="2"/>
              <w:sz w:val="21"/>
              <w:szCs w:val="21"/>
            </w:rPr>
            <w:tab/>
          </w:r>
          <w:r>
            <w:rPr>
              <w:rStyle w:val="18"/>
              <w:rFonts w:hint="eastAsia" w:ascii="宋体" w:hAnsi="宋体" w:eastAsia="宋体"/>
              <w:sz w:val="21"/>
              <w:szCs w:val="21"/>
            </w:rPr>
            <w:t>规范性引用文件</w:t>
          </w:r>
          <w:r>
            <w:rPr>
              <w:rFonts w:ascii="宋体" w:hAnsi="宋体" w:eastAsia="宋体"/>
              <w:sz w:val="21"/>
              <w:szCs w:val="21"/>
            </w:rPr>
            <w:tab/>
          </w:r>
          <w:r>
            <w:rPr>
              <w:rFonts w:ascii="宋体" w:hAnsi="宋体" w:eastAsia="宋体"/>
              <w:sz w:val="21"/>
              <w:szCs w:val="21"/>
            </w:rPr>
            <w:fldChar w:fldCharType="begin"/>
          </w:r>
          <w:r>
            <w:rPr>
              <w:rFonts w:ascii="宋体" w:hAnsi="宋体" w:eastAsia="宋体"/>
              <w:sz w:val="21"/>
              <w:szCs w:val="21"/>
            </w:rPr>
            <w:instrText xml:space="preserve"> PAGEREF _Toc142313165 \h </w:instrText>
          </w:r>
          <w:r>
            <w:rPr>
              <w:rFonts w:ascii="宋体" w:hAnsi="宋体" w:eastAsia="宋体"/>
              <w:sz w:val="21"/>
              <w:szCs w:val="21"/>
            </w:rPr>
            <w:fldChar w:fldCharType="separate"/>
          </w:r>
          <w:r>
            <w:rPr>
              <w:rFonts w:ascii="宋体" w:hAnsi="宋体" w:eastAsia="宋体"/>
              <w:sz w:val="21"/>
              <w:szCs w:val="21"/>
            </w:rPr>
            <w:t>1</w:t>
          </w:r>
          <w:r>
            <w:rPr>
              <w:rFonts w:ascii="宋体" w:hAnsi="宋体" w:eastAsia="宋体"/>
              <w:sz w:val="21"/>
              <w:szCs w:val="21"/>
            </w:rPr>
            <w:fldChar w:fldCharType="end"/>
          </w:r>
          <w:r>
            <w:rPr>
              <w:rFonts w:ascii="宋体" w:hAnsi="宋体" w:eastAsia="宋体"/>
              <w:sz w:val="21"/>
              <w:szCs w:val="21"/>
            </w:rPr>
            <w:fldChar w:fldCharType="end"/>
          </w:r>
        </w:p>
        <w:p>
          <w:pPr>
            <w:pStyle w:val="11"/>
            <w:rPr>
              <w:rFonts w:ascii="宋体" w:hAnsi="宋体" w:eastAsia="宋体" w:cstheme="minorBidi"/>
              <w:kern w:val="2"/>
              <w:sz w:val="21"/>
              <w:szCs w:val="21"/>
            </w:rPr>
          </w:pPr>
          <w:r>
            <w:fldChar w:fldCharType="begin"/>
          </w:r>
          <w:r>
            <w:instrText xml:space="preserve"> HYPERLINK \l "_Toc142313166" </w:instrText>
          </w:r>
          <w:r>
            <w:fldChar w:fldCharType="separate"/>
          </w:r>
          <w:r>
            <w:rPr>
              <w:rStyle w:val="18"/>
              <w:rFonts w:ascii="宋体" w:hAnsi="宋体" w:eastAsia="宋体"/>
              <w:sz w:val="21"/>
              <w:szCs w:val="21"/>
            </w:rPr>
            <w:t>3.</w:t>
          </w:r>
          <w:r>
            <w:rPr>
              <w:rFonts w:ascii="宋体" w:hAnsi="宋体" w:eastAsia="宋体" w:cstheme="minorBidi"/>
              <w:kern w:val="2"/>
              <w:sz w:val="21"/>
              <w:szCs w:val="21"/>
            </w:rPr>
            <w:tab/>
          </w:r>
          <w:r>
            <w:rPr>
              <w:rStyle w:val="18"/>
              <w:rFonts w:hint="eastAsia" w:ascii="宋体" w:hAnsi="宋体" w:eastAsia="宋体"/>
              <w:sz w:val="21"/>
              <w:szCs w:val="21"/>
            </w:rPr>
            <w:t>术语和定义</w:t>
          </w:r>
          <w:r>
            <w:rPr>
              <w:rFonts w:ascii="宋体" w:hAnsi="宋体" w:eastAsia="宋体"/>
              <w:sz w:val="21"/>
              <w:szCs w:val="21"/>
            </w:rPr>
            <w:tab/>
          </w:r>
          <w:r>
            <w:rPr>
              <w:rFonts w:ascii="宋体" w:hAnsi="宋体" w:eastAsia="宋体"/>
              <w:sz w:val="21"/>
              <w:szCs w:val="21"/>
            </w:rPr>
            <w:fldChar w:fldCharType="begin"/>
          </w:r>
          <w:r>
            <w:rPr>
              <w:rFonts w:ascii="宋体" w:hAnsi="宋体" w:eastAsia="宋体"/>
              <w:sz w:val="21"/>
              <w:szCs w:val="21"/>
            </w:rPr>
            <w:instrText xml:space="preserve"> PAGEREF _Toc142313166 \h </w:instrText>
          </w:r>
          <w:r>
            <w:rPr>
              <w:rFonts w:ascii="宋体" w:hAnsi="宋体" w:eastAsia="宋体"/>
              <w:sz w:val="21"/>
              <w:szCs w:val="21"/>
            </w:rPr>
            <w:fldChar w:fldCharType="separate"/>
          </w:r>
          <w:r>
            <w:rPr>
              <w:rFonts w:ascii="宋体" w:hAnsi="宋体" w:eastAsia="宋体"/>
              <w:sz w:val="21"/>
              <w:szCs w:val="21"/>
            </w:rPr>
            <w:t>1</w:t>
          </w:r>
          <w:r>
            <w:rPr>
              <w:rFonts w:ascii="宋体" w:hAnsi="宋体" w:eastAsia="宋体"/>
              <w:sz w:val="21"/>
              <w:szCs w:val="21"/>
            </w:rPr>
            <w:fldChar w:fldCharType="end"/>
          </w:r>
          <w:r>
            <w:rPr>
              <w:rFonts w:ascii="宋体" w:hAnsi="宋体" w:eastAsia="宋体"/>
              <w:sz w:val="21"/>
              <w:szCs w:val="21"/>
            </w:rPr>
            <w:fldChar w:fldCharType="end"/>
          </w:r>
        </w:p>
        <w:p>
          <w:pPr>
            <w:pStyle w:val="6"/>
            <w:tabs>
              <w:tab w:val="right" w:leader="dot" w:pos="8302"/>
            </w:tabs>
            <w:rPr>
              <w:rFonts w:ascii="宋体" w:hAnsi="宋体" w:eastAsia="宋体" w:cstheme="minorBidi"/>
              <w:kern w:val="2"/>
              <w:sz w:val="21"/>
              <w:szCs w:val="21"/>
            </w:rPr>
          </w:pPr>
          <w:r>
            <w:fldChar w:fldCharType="begin"/>
          </w:r>
          <w:r>
            <w:instrText xml:space="preserve"> HYPERLINK \l "_Toc142313167" </w:instrText>
          </w:r>
          <w:r>
            <w:fldChar w:fldCharType="separate"/>
          </w:r>
          <w:r>
            <w:rPr>
              <w:rStyle w:val="18"/>
              <w:rFonts w:ascii="宋体" w:hAnsi="宋体" w:eastAsia="宋体"/>
              <w:sz w:val="21"/>
              <w:szCs w:val="21"/>
            </w:rPr>
            <w:t xml:space="preserve">3.1 </w:t>
          </w:r>
          <w:r>
            <w:rPr>
              <w:rStyle w:val="18"/>
              <w:rFonts w:hint="eastAsia" w:ascii="宋体" w:hAnsi="宋体" w:eastAsia="宋体"/>
              <w:sz w:val="21"/>
              <w:szCs w:val="21"/>
            </w:rPr>
            <w:t>企业产权转让</w:t>
          </w:r>
          <w:r>
            <w:rPr>
              <w:rFonts w:ascii="宋体" w:hAnsi="宋体" w:eastAsia="宋体"/>
              <w:sz w:val="21"/>
              <w:szCs w:val="21"/>
            </w:rPr>
            <w:tab/>
          </w:r>
          <w:r>
            <w:rPr>
              <w:rFonts w:ascii="宋体" w:hAnsi="宋体" w:eastAsia="宋体"/>
              <w:sz w:val="21"/>
              <w:szCs w:val="21"/>
            </w:rPr>
            <w:fldChar w:fldCharType="begin"/>
          </w:r>
          <w:r>
            <w:rPr>
              <w:rFonts w:ascii="宋体" w:hAnsi="宋体" w:eastAsia="宋体"/>
              <w:sz w:val="21"/>
              <w:szCs w:val="21"/>
            </w:rPr>
            <w:instrText xml:space="preserve"> PAGEREF _Toc142313167 \h </w:instrText>
          </w:r>
          <w:r>
            <w:rPr>
              <w:rFonts w:ascii="宋体" w:hAnsi="宋体" w:eastAsia="宋体"/>
              <w:sz w:val="21"/>
              <w:szCs w:val="21"/>
            </w:rPr>
            <w:fldChar w:fldCharType="separate"/>
          </w:r>
          <w:r>
            <w:rPr>
              <w:rFonts w:ascii="宋体" w:hAnsi="宋体" w:eastAsia="宋体"/>
              <w:sz w:val="21"/>
              <w:szCs w:val="21"/>
            </w:rPr>
            <w:t>1</w:t>
          </w:r>
          <w:r>
            <w:rPr>
              <w:rFonts w:ascii="宋体" w:hAnsi="宋体" w:eastAsia="宋体"/>
              <w:sz w:val="21"/>
              <w:szCs w:val="21"/>
            </w:rPr>
            <w:fldChar w:fldCharType="end"/>
          </w:r>
          <w:r>
            <w:rPr>
              <w:rFonts w:ascii="宋体" w:hAnsi="宋体" w:eastAsia="宋体"/>
              <w:sz w:val="21"/>
              <w:szCs w:val="21"/>
            </w:rPr>
            <w:fldChar w:fldCharType="end"/>
          </w:r>
        </w:p>
        <w:p>
          <w:pPr>
            <w:pStyle w:val="11"/>
            <w:rPr>
              <w:rFonts w:ascii="宋体" w:hAnsi="宋体" w:eastAsia="宋体" w:cstheme="minorBidi"/>
              <w:kern w:val="2"/>
              <w:sz w:val="21"/>
              <w:szCs w:val="21"/>
            </w:rPr>
          </w:pPr>
          <w:r>
            <w:fldChar w:fldCharType="begin"/>
          </w:r>
          <w:r>
            <w:instrText xml:space="preserve"> HYPERLINK \l "_Toc142313168" </w:instrText>
          </w:r>
          <w:r>
            <w:fldChar w:fldCharType="separate"/>
          </w:r>
          <w:r>
            <w:rPr>
              <w:rStyle w:val="18"/>
              <w:rFonts w:ascii="宋体" w:hAnsi="宋体" w:eastAsia="宋体"/>
              <w:sz w:val="21"/>
              <w:szCs w:val="21"/>
            </w:rPr>
            <w:t>4.</w:t>
          </w:r>
          <w:r>
            <w:rPr>
              <w:rFonts w:ascii="宋体" w:hAnsi="宋体" w:eastAsia="宋体" w:cstheme="minorBidi"/>
              <w:kern w:val="2"/>
              <w:sz w:val="21"/>
              <w:szCs w:val="21"/>
            </w:rPr>
            <w:tab/>
          </w:r>
          <w:r>
            <w:rPr>
              <w:rStyle w:val="18"/>
              <w:rFonts w:hint="eastAsia" w:ascii="宋体" w:hAnsi="宋体" w:eastAsia="宋体"/>
              <w:sz w:val="21"/>
              <w:szCs w:val="21"/>
            </w:rPr>
            <w:t>正文内容</w:t>
          </w:r>
          <w:r>
            <w:rPr>
              <w:rFonts w:ascii="宋体" w:hAnsi="宋体" w:eastAsia="宋体"/>
              <w:sz w:val="21"/>
              <w:szCs w:val="21"/>
            </w:rPr>
            <w:tab/>
          </w:r>
          <w:r>
            <w:rPr>
              <w:rFonts w:ascii="宋体" w:hAnsi="宋体" w:eastAsia="宋体"/>
              <w:sz w:val="21"/>
              <w:szCs w:val="21"/>
            </w:rPr>
            <w:fldChar w:fldCharType="begin"/>
          </w:r>
          <w:r>
            <w:rPr>
              <w:rFonts w:ascii="宋体" w:hAnsi="宋体" w:eastAsia="宋体"/>
              <w:sz w:val="21"/>
              <w:szCs w:val="21"/>
            </w:rPr>
            <w:instrText xml:space="preserve"> PAGEREF _Toc142313168 \h </w:instrText>
          </w:r>
          <w:r>
            <w:rPr>
              <w:rFonts w:ascii="宋体" w:hAnsi="宋体" w:eastAsia="宋体"/>
              <w:sz w:val="21"/>
              <w:szCs w:val="21"/>
            </w:rPr>
            <w:fldChar w:fldCharType="separate"/>
          </w:r>
          <w:r>
            <w:rPr>
              <w:rFonts w:ascii="宋体" w:hAnsi="宋体" w:eastAsia="宋体"/>
              <w:sz w:val="21"/>
              <w:szCs w:val="21"/>
            </w:rPr>
            <w:t>1</w:t>
          </w:r>
          <w:r>
            <w:rPr>
              <w:rFonts w:ascii="宋体" w:hAnsi="宋体" w:eastAsia="宋体"/>
              <w:sz w:val="21"/>
              <w:szCs w:val="21"/>
            </w:rPr>
            <w:fldChar w:fldCharType="end"/>
          </w:r>
          <w:r>
            <w:rPr>
              <w:rFonts w:ascii="宋体" w:hAnsi="宋体" w:eastAsia="宋体"/>
              <w:sz w:val="21"/>
              <w:szCs w:val="21"/>
            </w:rPr>
            <w:fldChar w:fldCharType="end"/>
          </w:r>
        </w:p>
        <w:p>
          <w:pPr>
            <w:spacing w:line="560" w:lineRule="exact"/>
            <w:rPr>
              <w:rFonts w:ascii="方正仿宋_GBK" w:eastAsia="方正仿宋_GBK"/>
              <w:sz w:val="28"/>
              <w:szCs w:val="28"/>
            </w:rPr>
          </w:pPr>
          <w:r>
            <w:rPr>
              <w:rFonts w:ascii="宋体" w:hAnsi="宋体" w:eastAsia="宋体" w:cs="Times New Roman"/>
              <w:b/>
              <w:bCs/>
              <w:szCs w:val="21"/>
              <w:lang w:val="zh-CN"/>
            </w:rPr>
            <w:fldChar w:fldCharType="end"/>
          </w:r>
        </w:p>
      </w:sdtContent>
    </w:sdt>
    <w:p>
      <w:pPr>
        <w:pStyle w:val="2"/>
        <w:spacing w:line="560" w:lineRule="exact"/>
        <w:jc w:val="center"/>
        <w:rPr>
          <w:rFonts w:ascii="方正仿宋_GBK" w:eastAsia="方正仿宋_GBK"/>
          <w:sz w:val="28"/>
          <w:szCs w:val="28"/>
        </w:rPr>
        <w:sectPr>
          <w:footerReference r:id="rId12" w:type="first"/>
          <w:headerReference r:id="rId9" w:type="default"/>
          <w:footerReference r:id="rId10" w:type="default"/>
          <w:footerReference r:id="rId11" w:type="even"/>
          <w:pgSz w:w="11906" w:h="16838"/>
          <w:pgMar w:top="1440" w:right="1797" w:bottom="1440" w:left="1797" w:header="851" w:footer="992" w:gutter="0"/>
          <w:pgNumType w:fmt="upperRoman" w:start="1"/>
          <w:cols w:space="0" w:num="1"/>
          <w:docGrid w:type="lines" w:linePitch="318" w:charSpace="0"/>
        </w:sectPr>
      </w:pPr>
    </w:p>
    <w:p>
      <w:pPr>
        <w:pStyle w:val="2"/>
        <w:jc w:val="center"/>
        <w:rPr>
          <w:rFonts w:ascii="黑体" w:hAnsi="黑体" w:eastAsia="黑体"/>
          <w:b w:val="0"/>
          <w:sz w:val="32"/>
          <w:szCs w:val="32"/>
        </w:rPr>
      </w:pPr>
      <w:bookmarkStart w:id="0" w:name="_Toc142313163"/>
      <w:r>
        <w:rPr>
          <w:rFonts w:hint="eastAsia" w:ascii="黑体" w:hAnsi="黑体" w:eastAsia="黑体"/>
          <w:b w:val="0"/>
          <w:sz w:val="32"/>
          <w:szCs w:val="32"/>
        </w:rPr>
        <w:t>前言</w:t>
      </w:r>
      <w:bookmarkEnd w:id="0"/>
    </w:p>
    <w:p>
      <w:pPr>
        <w:spacing w:line="460" w:lineRule="exact"/>
        <w:ind w:firstLine="420" w:firstLineChars="200"/>
        <w:rPr>
          <w:rFonts w:ascii="宋体" w:hAnsi="宋体" w:eastAsia="宋体" w:cs="Times New Roman"/>
          <w:szCs w:val="21"/>
        </w:rPr>
      </w:pPr>
      <w:r>
        <w:rPr>
          <w:rFonts w:hint="eastAsia" w:ascii="宋体" w:hAnsi="宋体" w:eastAsia="宋体" w:cs="Times New Roman"/>
          <w:szCs w:val="21"/>
        </w:rPr>
        <w:t>本文件按照</w:t>
      </w:r>
      <w:r>
        <w:rPr>
          <w:rFonts w:ascii="宋体" w:hAnsi="宋体" w:eastAsia="宋体" w:cs="Times New Roman"/>
          <w:szCs w:val="21"/>
        </w:rPr>
        <w:t>GB/T 1.1-20</w:t>
      </w:r>
      <w:r>
        <w:rPr>
          <w:rFonts w:hint="eastAsia" w:ascii="宋体" w:hAnsi="宋体" w:eastAsia="宋体" w:cs="Times New Roman"/>
          <w:szCs w:val="21"/>
        </w:rPr>
        <w:t>20《标准化工作导则第1部分：标准化文件的结构和起草规则》的规定起草</w:t>
      </w:r>
      <w:r>
        <w:rPr>
          <w:rFonts w:ascii="宋体" w:hAnsi="宋体" w:eastAsia="宋体" w:cs="Times New Roman"/>
          <w:szCs w:val="21"/>
        </w:rPr>
        <w:t>。</w:t>
      </w:r>
    </w:p>
    <w:p>
      <w:pPr>
        <w:spacing w:line="460" w:lineRule="exact"/>
        <w:ind w:firstLine="420" w:firstLineChars="200"/>
        <w:rPr>
          <w:rFonts w:ascii="宋体" w:hAnsi="宋体" w:eastAsia="宋体" w:cs="Times New Roman"/>
          <w:szCs w:val="21"/>
        </w:rPr>
      </w:pPr>
      <w:r>
        <w:rPr>
          <w:rFonts w:hint="eastAsia" w:ascii="宋体" w:hAnsi="宋体" w:eastAsia="宋体" w:cs="Times New Roman"/>
          <w:szCs w:val="21"/>
        </w:rPr>
        <w:t>请注意本文件的某些内容可能涉及专利。本文件的发布机构不承担识别专利的责任。</w:t>
      </w:r>
    </w:p>
    <w:p>
      <w:pPr>
        <w:spacing w:line="460" w:lineRule="exact"/>
        <w:ind w:firstLine="420" w:firstLineChars="200"/>
        <w:rPr>
          <w:rFonts w:ascii="宋体" w:hAnsi="宋体" w:eastAsia="宋体" w:cs="Times New Roman"/>
          <w:szCs w:val="21"/>
        </w:rPr>
      </w:pPr>
      <w:r>
        <w:rPr>
          <w:rFonts w:ascii="宋体" w:hAnsi="宋体" w:eastAsia="宋体" w:cs="Times New Roman"/>
          <w:szCs w:val="21"/>
        </w:rPr>
        <w:t>本</w:t>
      </w:r>
      <w:r>
        <w:rPr>
          <w:rFonts w:hint="eastAsia" w:ascii="宋体" w:hAnsi="宋体" w:eastAsia="宋体" w:cs="Times New Roman"/>
          <w:szCs w:val="21"/>
        </w:rPr>
        <w:t>文件</w:t>
      </w:r>
      <w:r>
        <w:rPr>
          <w:rFonts w:ascii="宋体" w:hAnsi="宋体" w:eastAsia="宋体" w:cs="Times New Roman"/>
          <w:szCs w:val="21"/>
        </w:rPr>
        <w:t>由中国企业国有产权交易机构协会提出</w:t>
      </w:r>
      <w:r>
        <w:rPr>
          <w:rFonts w:hint="eastAsia" w:ascii="宋体" w:hAnsi="宋体" w:eastAsia="宋体" w:cs="Times New Roman"/>
          <w:szCs w:val="21"/>
        </w:rPr>
        <w:t>并归口</w:t>
      </w:r>
      <w:r>
        <w:rPr>
          <w:rFonts w:ascii="宋体" w:hAnsi="宋体" w:eastAsia="宋体" w:cs="Times New Roman"/>
          <w:szCs w:val="21"/>
        </w:rPr>
        <w:t>。</w:t>
      </w:r>
    </w:p>
    <w:p>
      <w:pPr>
        <w:spacing w:line="460" w:lineRule="exact"/>
        <w:ind w:firstLine="420" w:firstLineChars="200"/>
        <w:rPr>
          <w:rFonts w:ascii="Times New Roman" w:hAnsi="Times New Roman" w:eastAsia="方正仿宋_GBK" w:cs="Times New Roman"/>
          <w:sz w:val="32"/>
          <w:szCs w:val="32"/>
        </w:rPr>
        <w:sectPr>
          <w:headerReference r:id="rId13" w:type="first"/>
          <w:footerReference r:id="rId15" w:type="first"/>
          <w:footerReference r:id="rId14" w:type="default"/>
          <w:pgSz w:w="11906" w:h="16838"/>
          <w:pgMar w:top="1440" w:right="1797" w:bottom="1440" w:left="1797" w:header="851" w:footer="992" w:gutter="0"/>
          <w:pgNumType w:fmt="upperRoman" w:start="2"/>
          <w:cols w:space="0" w:num="1"/>
          <w:titlePg/>
          <w:docGrid w:type="lines" w:linePitch="318" w:charSpace="0"/>
        </w:sectPr>
      </w:pPr>
      <w:r>
        <w:rPr>
          <w:rFonts w:ascii="宋体" w:hAnsi="宋体" w:eastAsia="宋体" w:cs="Times New Roman"/>
          <w:szCs w:val="21"/>
        </w:rPr>
        <w:t>本</w:t>
      </w:r>
      <w:r>
        <w:rPr>
          <w:rFonts w:hint="eastAsia" w:ascii="宋体" w:hAnsi="宋体" w:eastAsia="宋体" w:cs="Times New Roman"/>
          <w:szCs w:val="21"/>
        </w:rPr>
        <w:t>文件参与</w:t>
      </w:r>
      <w:r>
        <w:rPr>
          <w:rFonts w:ascii="宋体" w:hAnsi="宋体" w:eastAsia="宋体" w:cs="Times New Roman"/>
          <w:szCs w:val="21"/>
        </w:rPr>
        <w:t>起草</w:t>
      </w:r>
      <w:r>
        <w:rPr>
          <w:rFonts w:hint="eastAsia" w:ascii="宋体" w:hAnsi="宋体" w:eastAsia="宋体" w:cs="Times New Roman"/>
          <w:szCs w:val="21"/>
        </w:rPr>
        <w:t>单位</w:t>
      </w:r>
      <w:r>
        <w:rPr>
          <w:rFonts w:ascii="宋体" w:hAnsi="宋体" w:eastAsia="宋体" w:cs="Times New Roman"/>
          <w:szCs w:val="21"/>
        </w:rPr>
        <w:t>：</w:t>
      </w:r>
      <w:r>
        <w:rPr>
          <w:rFonts w:hint="eastAsia" w:ascii="宋体" w:hAnsi="宋体" w:eastAsia="宋体" w:cs="Times New Roman"/>
          <w:szCs w:val="21"/>
        </w:rPr>
        <w:t>中国企业国有产权交易机构协会业务标准研究专业委员会、重庆联合产权交易所集团股份有限公司。</w:t>
      </w:r>
    </w:p>
    <w:p>
      <w:pPr>
        <w:spacing w:line="560" w:lineRule="exact"/>
        <w:jc w:val="center"/>
        <w:rPr>
          <w:rFonts w:ascii="黑体" w:hAnsi="黑体" w:eastAsia="黑体" w:cs="Times New Roman"/>
          <w:sz w:val="32"/>
          <w:szCs w:val="32"/>
        </w:rPr>
      </w:pPr>
      <w:r>
        <w:rPr>
          <w:rFonts w:hint="eastAsia" w:ascii="黑体" w:hAnsi="黑体" w:eastAsia="黑体" w:cs="Times New Roman"/>
          <w:sz w:val="32"/>
          <w:szCs w:val="32"/>
        </w:rPr>
        <w:t>企业产权转让信息披露格式文本</w:t>
      </w:r>
    </w:p>
    <w:p>
      <w:pPr>
        <w:spacing w:line="560" w:lineRule="exact"/>
        <w:jc w:val="center"/>
        <w:rPr>
          <w:rFonts w:ascii="Times New Roman" w:hAnsi="Times New Roman" w:eastAsia="方正黑体_GBK" w:cs="Times New Roman"/>
          <w:sz w:val="36"/>
          <w:szCs w:val="36"/>
        </w:rPr>
      </w:pPr>
    </w:p>
    <w:p>
      <w:pPr>
        <w:pStyle w:val="2"/>
        <w:numPr>
          <w:ilvl w:val="0"/>
          <w:numId w:val="8"/>
        </w:numPr>
        <w:adjustRightInd w:val="0"/>
        <w:snapToGrid w:val="0"/>
        <w:spacing w:before="0" w:after="0" w:line="460" w:lineRule="exact"/>
        <w:ind w:left="0" w:firstLine="0"/>
        <w:rPr>
          <w:rFonts w:ascii="黑体" w:hAnsi="黑体" w:eastAsia="黑体"/>
          <w:b w:val="0"/>
          <w:sz w:val="21"/>
          <w:szCs w:val="21"/>
        </w:rPr>
      </w:pPr>
      <w:bookmarkStart w:id="1" w:name="_Toc142313164"/>
      <w:r>
        <w:rPr>
          <w:rFonts w:hint="eastAsia" w:ascii="黑体" w:hAnsi="黑体" w:eastAsia="黑体"/>
          <w:b w:val="0"/>
          <w:sz w:val="21"/>
          <w:szCs w:val="21"/>
        </w:rPr>
        <w:t>范围</w:t>
      </w:r>
      <w:bookmarkEnd w:id="1"/>
    </w:p>
    <w:p>
      <w:pPr>
        <w:pStyle w:val="20"/>
        <w:adjustRightInd w:val="0"/>
        <w:snapToGrid w:val="0"/>
        <w:spacing w:line="460" w:lineRule="exact"/>
        <w:rPr>
          <w:rFonts w:hAnsi="宋体" w:eastAsia="宋体" w:cs="Times New Roman"/>
          <w:szCs w:val="21"/>
        </w:rPr>
      </w:pPr>
      <w:r>
        <w:rPr>
          <w:rFonts w:hint="eastAsia" w:hAnsi="宋体" w:eastAsia="宋体" w:cs="Times New Roman"/>
          <w:szCs w:val="21"/>
        </w:rPr>
        <w:t>本文件规定了相关企业开展企业产权转让业务时应当填写的信息披露文本要求。</w:t>
      </w:r>
    </w:p>
    <w:p>
      <w:pPr>
        <w:pStyle w:val="20"/>
        <w:adjustRightInd w:val="0"/>
        <w:snapToGrid w:val="0"/>
        <w:spacing w:line="460" w:lineRule="exact"/>
        <w:rPr>
          <w:rFonts w:hAnsi="宋体" w:eastAsia="宋体" w:cs="Times New Roman"/>
          <w:szCs w:val="21"/>
        </w:rPr>
      </w:pPr>
      <w:r>
        <w:rPr>
          <w:rFonts w:hint="eastAsia" w:hAnsi="宋体" w:eastAsia="宋体" w:cs="Times New Roman"/>
          <w:szCs w:val="21"/>
        </w:rPr>
        <w:t>本文件适用于协会全体会员依据相关法律法规、规章制度和行为标准，为企业产权转让提供信息披露服务</w:t>
      </w:r>
      <w:r>
        <w:rPr>
          <w:rFonts w:hAnsi="宋体" w:eastAsia="宋体" w:cs="Times New Roman"/>
          <w:szCs w:val="21"/>
        </w:rPr>
        <w:t>。</w:t>
      </w:r>
    </w:p>
    <w:p>
      <w:pPr>
        <w:pStyle w:val="2"/>
        <w:numPr>
          <w:ilvl w:val="0"/>
          <w:numId w:val="8"/>
        </w:numPr>
        <w:adjustRightInd w:val="0"/>
        <w:snapToGrid w:val="0"/>
        <w:spacing w:before="0" w:after="0" w:line="460" w:lineRule="exact"/>
        <w:ind w:left="0" w:firstLine="0"/>
        <w:rPr>
          <w:rFonts w:ascii="黑体" w:hAnsi="黑体" w:eastAsia="黑体"/>
          <w:b w:val="0"/>
          <w:sz w:val="21"/>
          <w:szCs w:val="21"/>
        </w:rPr>
      </w:pPr>
      <w:bookmarkStart w:id="2" w:name="_Toc142313165"/>
      <w:bookmarkStart w:id="3" w:name="_Toc142291444"/>
      <w:r>
        <w:rPr>
          <w:rFonts w:ascii="黑体" w:hAnsi="黑体" w:eastAsia="黑体"/>
          <w:b w:val="0"/>
          <w:sz w:val="21"/>
          <w:szCs w:val="21"/>
        </w:rPr>
        <w:t>规范性引用文件</w:t>
      </w:r>
      <w:bookmarkEnd w:id="2"/>
      <w:bookmarkEnd w:id="3"/>
    </w:p>
    <w:p>
      <w:pPr>
        <w:adjustRightInd w:val="0"/>
        <w:snapToGrid w:val="0"/>
        <w:spacing w:line="460" w:lineRule="exact"/>
        <w:ind w:firstLine="420" w:firstLineChars="200"/>
        <w:rPr>
          <w:rFonts w:ascii="宋体" w:hAnsi="宋体" w:eastAsia="宋体"/>
          <w:szCs w:val="21"/>
        </w:rPr>
      </w:pPr>
      <w:r>
        <w:rPr>
          <w:rFonts w:hint="eastAsia" w:ascii="宋体" w:hAnsi="宋体" w:eastAsia="宋体" w:cs="Times New Roman"/>
          <w:szCs w:val="21"/>
        </w:rPr>
        <w:t>本文件没有规范性引用文件。</w:t>
      </w:r>
    </w:p>
    <w:p>
      <w:pPr>
        <w:pStyle w:val="2"/>
        <w:numPr>
          <w:ilvl w:val="0"/>
          <w:numId w:val="8"/>
        </w:numPr>
        <w:adjustRightInd w:val="0"/>
        <w:snapToGrid w:val="0"/>
        <w:spacing w:before="0" w:after="0" w:line="460" w:lineRule="exact"/>
        <w:ind w:left="0" w:firstLine="0"/>
        <w:rPr>
          <w:rFonts w:ascii="黑体" w:hAnsi="黑体" w:eastAsia="黑体"/>
          <w:b w:val="0"/>
          <w:sz w:val="21"/>
          <w:szCs w:val="21"/>
        </w:rPr>
      </w:pPr>
      <w:bookmarkStart w:id="4" w:name="_Toc142313166"/>
      <w:r>
        <w:rPr>
          <w:rFonts w:ascii="黑体" w:hAnsi="黑体" w:eastAsia="黑体"/>
          <w:b w:val="0"/>
          <w:sz w:val="21"/>
          <w:szCs w:val="21"/>
        </w:rPr>
        <w:t>术语和定义</w:t>
      </w:r>
      <w:bookmarkEnd w:id="4"/>
    </w:p>
    <w:p>
      <w:pPr>
        <w:pStyle w:val="46"/>
        <w:adjustRightInd w:val="0"/>
        <w:snapToGrid w:val="0"/>
        <w:spacing w:line="460" w:lineRule="exact"/>
        <w:ind w:firstLine="420"/>
        <w:rPr>
          <w:rFonts w:hAnsi="宋体"/>
          <w:szCs w:val="21"/>
        </w:rPr>
      </w:pPr>
      <w:bookmarkStart w:id="5" w:name="_Toc142313167"/>
      <w:r>
        <w:rPr>
          <w:rFonts w:hint="eastAsia" w:hAnsi="宋体"/>
          <w:szCs w:val="21"/>
        </w:rPr>
        <w:t>下列术语和定义适用于本文件。</w:t>
      </w:r>
    </w:p>
    <w:p>
      <w:pPr>
        <w:pStyle w:val="3"/>
        <w:adjustRightInd w:val="0"/>
        <w:snapToGrid w:val="0"/>
        <w:spacing w:beforeAutospacing="0" w:afterAutospacing="0" w:line="460" w:lineRule="exact"/>
        <w:jc w:val="both"/>
        <w:rPr>
          <w:rFonts w:hint="default" w:ascii="黑体" w:hAnsi="黑体" w:eastAsia="黑体"/>
          <w:b w:val="0"/>
          <w:kern w:val="2"/>
          <w:sz w:val="21"/>
          <w:szCs w:val="21"/>
        </w:rPr>
      </w:pPr>
      <w:r>
        <w:rPr>
          <w:rFonts w:ascii="黑体" w:hAnsi="黑体" w:eastAsia="黑体"/>
          <w:b w:val="0"/>
          <w:kern w:val="2"/>
          <w:sz w:val="21"/>
          <w:szCs w:val="21"/>
        </w:rPr>
        <w:t>3</w:t>
      </w:r>
      <w:r>
        <w:rPr>
          <w:rFonts w:hint="default" w:ascii="黑体" w:hAnsi="黑体" w:eastAsia="黑体"/>
          <w:b w:val="0"/>
          <w:kern w:val="2"/>
          <w:sz w:val="21"/>
          <w:szCs w:val="21"/>
        </w:rPr>
        <w:t xml:space="preserve">.1 </w:t>
      </w:r>
      <w:r>
        <w:rPr>
          <w:rFonts w:ascii="黑体" w:hAnsi="黑体" w:eastAsia="黑体"/>
          <w:b w:val="0"/>
          <w:kern w:val="2"/>
          <w:sz w:val="21"/>
          <w:szCs w:val="21"/>
        </w:rPr>
        <w:t>企业产权转让</w:t>
      </w:r>
      <w:bookmarkEnd w:id="5"/>
    </w:p>
    <w:p>
      <w:pPr>
        <w:pStyle w:val="46"/>
        <w:adjustRightInd w:val="0"/>
        <w:snapToGrid w:val="0"/>
        <w:spacing w:line="460" w:lineRule="exact"/>
        <w:ind w:firstLine="420"/>
        <w:rPr>
          <w:rFonts w:hAnsi="宋体"/>
          <w:b/>
          <w:szCs w:val="21"/>
        </w:rPr>
      </w:pPr>
      <w:r>
        <w:rPr>
          <w:rFonts w:hint="eastAsia" w:hAnsi="宋体"/>
          <w:kern w:val="2"/>
          <w:szCs w:val="21"/>
        </w:rPr>
        <w:t>企业产权转让是</w:t>
      </w:r>
      <w:r>
        <w:rPr>
          <w:rFonts w:hint="eastAsia" w:hAnsi="宋体"/>
          <w:szCs w:val="21"/>
        </w:rPr>
        <w:t>指履行出资人职责的机构、国有及国有控股企业、国有实际控制企业转让其对企业各种形式出资所形成权益的行为</w:t>
      </w:r>
      <w:r>
        <w:rPr>
          <w:rFonts w:hAnsi="宋体"/>
          <w:szCs w:val="21"/>
        </w:rPr>
        <w:t>。</w:t>
      </w:r>
    </w:p>
    <w:p>
      <w:pPr>
        <w:pStyle w:val="2"/>
        <w:numPr>
          <w:ilvl w:val="0"/>
          <w:numId w:val="8"/>
        </w:numPr>
        <w:adjustRightInd w:val="0"/>
        <w:snapToGrid w:val="0"/>
        <w:spacing w:before="0" w:after="0" w:line="460" w:lineRule="exact"/>
        <w:ind w:left="0" w:firstLine="0"/>
        <w:rPr>
          <w:rFonts w:ascii="黑体" w:hAnsi="黑体" w:eastAsia="黑体"/>
          <w:b w:val="0"/>
          <w:sz w:val="21"/>
          <w:szCs w:val="21"/>
        </w:rPr>
      </w:pPr>
      <w:bookmarkStart w:id="6" w:name="_Toc142313168"/>
      <w:r>
        <w:rPr>
          <w:rFonts w:hint="eastAsia" w:ascii="黑体" w:hAnsi="黑体" w:eastAsia="黑体"/>
          <w:b w:val="0"/>
          <w:sz w:val="21"/>
          <w:szCs w:val="21"/>
        </w:rPr>
        <w:t>正文内容</w:t>
      </w:r>
      <w:bookmarkEnd w:id="6"/>
    </w:p>
    <w:p>
      <w:bookmarkStart w:id="7" w:name="_Toc95376986"/>
      <w:bookmarkEnd w:id="7"/>
      <w:bookmarkStart w:id="8" w:name="_Toc95376937"/>
      <w:bookmarkEnd w:id="8"/>
      <w:bookmarkStart w:id="9" w:name="_Toc95489021"/>
      <w:bookmarkEnd w:id="9"/>
      <w:bookmarkStart w:id="10" w:name="_Toc2244247"/>
      <w:bookmarkEnd w:id="10"/>
      <w:bookmarkStart w:id="11" w:name="_Toc2244112"/>
      <w:bookmarkEnd w:id="11"/>
      <w:r>
        <w:br w:type="page"/>
      </w:r>
    </w:p>
    <w:p>
      <w:pPr>
        <w:adjustRightInd w:val="0"/>
        <w:snapToGrid w:val="0"/>
        <w:spacing w:line="460" w:lineRule="exact"/>
        <w:jc w:val="center"/>
        <w:rPr>
          <w:rFonts w:ascii="黑体" w:hAnsi="黑体" w:eastAsia="黑体"/>
          <w:sz w:val="32"/>
          <w:szCs w:val="32"/>
        </w:rPr>
      </w:pPr>
      <w:bookmarkStart w:id="12" w:name="_Toc24632_WPSOffice_Level1"/>
      <w:bookmarkStart w:id="13" w:name="_Toc11610_WPSOffice_Level1"/>
      <w:r>
        <w:rPr>
          <w:rFonts w:ascii="黑体" w:hAnsi="黑体" w:eastAsia="黑体"/>
          <w:sz w:val="32"/>
          <w:szCs w:val="32"/>
        </w:rPr>
        <w:t>申请与承诺</w:t>
      </w:r>
      <w:bookmarkEnd w:id="12"/>
      <w:bookmarkEnd w:id="13"/>
    </w:p>
    <w:p>
      <w:pPr>
        <w:adjustRightInd w:val="0"/>
        <w:snapToGrid w:val="0"/>
        <w:spacing w:line="460" w:lineRule="exact"/>
        <w:jc w:val="center"/>
        <w:rPr>
          <w:rFonts w:eastAsia="方正仿宋_GBK" w:asciiTheme="minorEastAsia" w:hAnsiTheme="minorEastAsia"/>
          <w:b/>
          <w:sz w:val="32"/>
          <w:szCs w:val="32"/>
        </w:rPr>
      </w:pPr>
    </w:p>
    <w:p>
      <w:pPr>
        <w:spacing w:line="460" w:lineRule="exact"/>
        <w:ind w:firstLine="420" w:firstLineChars="200"/>
        <w:rPr>
          <w:rFonts w:ascii="宋体" w:hAnsi="宋体" w:eastAsia="宋体" w:cs="Times New Roman"/>
          <w:szCs w:val="21"/>
        </w:rPr>
      </w:pPr>
      <w:r>
        <w:rPr>
          <w:rFonts w:hint="eastAsia" w:ascii="宋体" w:hAnsi="宋体" w:eastAsia="宋体"/>
          <w:szCs w:val="21"/>
        </w:rPr>
        <w:t>本转让方现提出申请，将持有的</w:t>
      </w:r>
      <w:r>
        <w:rPr>
          <w:rFonts w:hint="eastAsia" w:ascii="宋体" w:hAnsi="宋体" w:eastAsia="宋体"/>
          <w:szCs w:val="21"/>
          <w:u w:val="single"/>
        </w:rPr>
        <w:t xml:space="preserve">               </w:t>
      </w:r>
      <w:r>
        <w:rPr>
          <w:rFonts w:hint="eastAsia" w:ascii="宋体" w:hAnsi="宋体" w:eastAsia="宋体"/>
          <w:szCs w:val="21"/>
        </w:rPr>
        <w:t>（标的名称）通过</w:t>
      </w:r>
      <w:r>
        <w:rPr>
          <w:rFonts w:hint="eastAsia" w:ascii="宋体" w:hAnsi="宋体" w:eastAsia="宋体"/>
          <w:szCs w:val="21"/>
          <w:u w:val="single"/>
        </w:rPr>
        <w:t xml:space="preserve">        </w:t>
      </w:r>
      <w:r>
        <w:rPr>
          <w:rFonts w:hint="eastAsia" w:ascii="宋体" w:hAnsi="宋体" w:eastAsia="宋体"/>
          <w:szCs w:val="21"/>
        </w:rPr>
        <w:t>（交易机构名称）公开披露产权转让信息和组织交易活动，并依照公开、公平、公正、诚信</w:t>
      </w:r>
      <w:r>
        <w:rPr>
          <w:rFonts w:ascii="宋体" w:hAnsi="宋体" w:eastAsia="宋体" w:cs="Times New Roman"/>
          <w:szCs w:val="21"/>
        </w:rPr>
        <w:t>的原则，作如下承诺：</w:t>
      </w:r>
    </w:p>
    <w:p>
      <w:pPr>
        <w:spacing w:line="460" w:lineRule="exact"/>
        <w:ind w:firstLine="420" w:firstLineChars="200"/>
        <w:rPr>
          <w:rFonts w:ascii="宋体" w:hAnsi="宋体" w:eastAsia="宋体" w:cs="Times New Roman"/>
          <w:bCs/>
          <w:szCs w:val="21"/>
        </w:rPr>
      </w:pPr>
      <w:r>
        <w:rPr>
          <w:rFonts w:ascii="宋体" w:hAnsi="宋体" w:eastAsia="宋体" w:cs="Times New Roman"/>
          <w:bCs/>
          <w:szCs w:val="21"/>
        </w:rPr>
        <w:t>1</w:t>
      </w:r>
      <w:r>
        <w:rPr>
          <w:rFonts w:hint="eastAsia" w:ascii="宋体" w:hAnsi="宋体" w:eastAsia="宋体" w:cs="Times New Roman"/>
          <w:bCs/>
          <w:szCs w:val="21"/>
        </w:rPr>
        <w:t xml:space="preserve">. </w:t>
      </w:r>
      <w:r>
        <w:rPr>
          <w:rFonts w:ascii="宋体" w:hAnsi="宋体" w:eastAsia="宋体" w:cs="Times New Roman"/>
          <w:bCs/>
          <w:szCs w:val="21"/>
        </w:rPr>
        <w:t>我方已知晓并严格遵守相关法律法规政策规定、</w:t>
      </w:r>
      <w:r>
        <w:rPr>
          <w:rFonts w:hint="eastAsia" w:ascii="宋体" w:hAnsi="宋体" w:eastAsia="宋体"/>
          <w:szCs w:val="21"/>
          <w:u w:val="single"/>
        </w:rPr>
        <w:t xml:space="preserve">        </w:t>
      </w:r>
      <w:r>
        <w:rPr>
          <w:rFonts w:hint="eastAsia" w:ascii="宋体" w:hAnsi="宋体" w:eastAsia="宋体"/>
          <w:szCs w:val="21"/>
        </w:rPr>
        <w:t>（交易机构名称）</w:t>
      </w:r>
      <w:r>
        <w:rPr>
          <w:rFonts w:ascii="宋体" w:hAnsi="宋体" w:eastAsia="宋体" w:cs="Times New Roman"/>
          <w:bCs/>
          <w:szCs w:val="21"/>
        </w:rPr>
        <w:t>交易规则及配套细则，按照有关要求履行我方义务；</w:t>
      </w:r>
    </w:p>
    <w:p>
      <w:pPr>
        <w:spacing w:line="460" w:lineRule="exact"/>
        <w:ind w:firstLine="420" w:firstLineChars="200"/>
        <w:rPr>
          <w:rFonts w:ascii="宋体" w:hAnsi="宋体" w:eastAsia="宋体" w:cs="Times New Roman"/>
          <w:bCs/>
          <w:szCs w:val="21"/>
          <w:highlight w:val="yellow"/>
        </w:rPr>
      </w:pPr>
      <w:r>
        <w:rPr>
          <w:rFonts w:ascii="宋体" w:hAnsi="宋体" w:eastAsia="宋体" w:cs="Times New Roman"/>
          <w:bCs/>
          <w:szCs w:val="21"/>
        </w:rPr>
        <w:t>2</w:t>
      </w:r>
      <w:r>
        <w:rPr>
          <w:rFonts w:hint="eastAsia" w:ascii="宋体" w:hAnsi="宋体" w:eastAsia="宋体" w:cs="Times New Roman"/>
          <w:bCs/>
          <w:szCs w:val="21"/>
        </w:rPr>
        <w:t xml:space="preserve">. </w:t>
      </w:r>
      <w:r>
        <w:rPr>
          <w:rFonts w:ascii="宋体" w:hAnsi="宋体" w:eastAsia="宋体" w:cs="Times New Roman"/>
          <w:bCs/>
          <w:szCs w:val="21"/>
        </w:rPr>
        <w:t>本次产权转让是我方真实意愿表示，交易标的权属清晰，不存在任何法律法规禁止或限制交易的情形；对设定担保物权的产权转让，符合民法典等有关法律法规规定；涉及政府社会公共管理事项的，已依法报政府有关部门审核；</w:t>
      </w:r>
    </w:p>
    <w:p>
      <w:pPr>
        <w:spacing w:line="460" w:lineRule="exact"/>
        <w:ind w:firstLine="420" w:firstLineChars="200"/>
        <w:rPr>
          <w:rFonts w:ascii="宋体" w:hAnsi="宋体" w:eastAsia="宋体" w:cs="Times New Roman"/>
          <w:bCs/>
          <w:szCs w:val="21"/>
        </w:rPr>
      </w:pPr>
      <w:r>
        <w:rPr>
          <w:rFonts w:ascii="宋体" w:hAnsi="宋体" w:eastAsia="宋体" w:cs="Times New Roman"/>
          <w:bCs/>
          <w:szCs w:val="21"/>
        </w:rPr>
        <w:t>3</w:t>
      </w:r>
      <w:r>
        <w:rPr>
          <w:rFonts w:hint="eastAsia" w:ascii="宋体" w:hAnsi="宋体" w:eastAsia="宋体" w:cs="Times New Roman"/>
          <w:bCs/>
          <w:szCs w:val="21"/>
        </w:rPr>
        <w:t xml:space="preserve">. </w:t>
      </w:r>
      <w:r>
        <w:rPr>
          <w:rFonts w:ascii="宋体" w:hAnsi="宋体" w:eastAsia="宋体" w:cs="Times New Roman"/>
          <w:bCs/>
          <w:szCs w:val="21"/>
        </w:rPr>
        <w:t>我方转让产权的相关行为已履行了相应程序，经过有效的内部决策，并获得相应批准；</w:t>
      </w:r>
    </w:p>
    <w:p>
      <w:pPr>
        <w:spacing w:line="460" w:lineRule="exact"/>
        <w:ind w:firstLine="420" w:firstLineChars="200"/>
        <w:rPr>
          <w:rFonts w:ascii="宋体" w:hAnsi="宋体" w:eastAsia="宋体"/>
          <w:bCs/>
          <w:szCs w:val="21"/>
        </w:rPr>
      </w:pPr>
      <w:r>
        <w:rPr>
          <w:rFonts w:ascii="宋体" w:hAnsi="宋体" w:eastAsia="宋体" w:cs="Times New Roman"/>
          <w:bCs/>
          <w:szCs w:val="21"/>
        </w:rPr>
        <w:t>4</w:t>
      </w:r>
      <w:r>
        <w:rPr>
          <w:rFonts w:hint="eastAsia" w:ascii="宋体" w:hAnsi="宋体" w:eastAsia="宋体" w:cs="Times New Roman"/>
          <w:bCs/>
          <w:szCs w:val="21"/>
        </w:rPr>
        <w:t xml:space="preserve">. </w:t>
      </w:r>
      <w:r>
        <w:rPr>
          <w:rFonts w:ascii="宋体" w:hAnsi="宋体" w:eastAsia="宋体" w:cs="Times New Roman"/>
          <w:bCs/>
          <w:szCs w:val="21"/>
        </w:rPr>
        <w:t>我方所提交的本信息披露申请书及附件材料内容真实、完整、准确</w:t>
      </w:r>
      <w:bookmarkStart w:id="14" w:name="_Hlk119576824"/>
      <w:r>
        <w:rPr>
          <w:rFonts w:ascii="宋体" w:hAnsi="宋体" w:eastAsia="宋体" w:cs="Times New Roman"/>
          <w:bCs/>
          <w:szCs w:val="21"/>
        </w:rPr>
        <w:t>、合法、有</w:t>
      </w:r>
      <w:r>
        <w:rPr>
          <w:rFonts w:hint="eastAsia" w:ascii="宋体" w:hAnsi="宋体" w:eastAsia="宋体"/>
          <w:bCs/>
          <w:szCs w:val="21"/>
        </w:rPr>
        <w:t>效</w:t>
      </w:r>
      <w:bookmarkEnd w:id="14"/>
      <w:r>
        <w:rPr>
          <w:rFonts w:hint="eastAsia" w:ascii="宋体" w:hAnsi="宋体" w:eastAsia="宋体"/>
          <w:bCs/>
          <w:szCs w:val="21"/>
        </w:rPr>
        <w:t>，不存在虚假记载、误导性陈述或重大遗漏；</w:t>
      </w:r>
    </w:p>
    <w:p>
      <w:pPr>
        <w:spacing w:line="460" w:lineRule="exact"/>
        <w:ind w:firstLine="422" w:firstLineChars="200"/>
        <w:rPr>
          <w:rFonts w:ascii="宋体" w:hAnsi="宋体" w:eastAsia="宋体"/>
          <w:b/>
          <w:szCs w:val="21"/>
        </w:rPr>
      </w:pPr>
      <w:r>
        <w:rPr>
          <w:rFonts w:hint="eastAsia" w:ascii="宋体" w:hAnsi="宋体" w:eastAsia="宋体"/>
          <w:b/>
          <w:szCs w:val="21"/>
        </w:rPr>
        <w:t>我方保证遵守以上承诺，如违反上述承诺或有违规行为，给交易相关方及交易所造成损失的，我方愿意承担相应的赔偿责任及其他法律责任。</w:t>
      </w:r>
    </w:p>
    <w:p>
      <w:pPr>
        <w:rPr>
          <w:rFonts w:ascii="方正仿宋_GBK" w:eastAsia="方正仿宋_GBK" w:hAnsiTheme="minorEastAsia"/>
          <w:b/>
          <w:sz w:val="28"/>
          <w:szCs w:val="28"/>
        </w:rPr>
      </w:pPr>
      <w:r>
        <w:rPr>
          <w:rFonts w:ascii="方正仿宋_GBK" w:eastAsia="方正仿宋_GBK" w:hAnsiTheme="minorEastAsia"/>
          <w:b/>
          <w:sz w:val="28"/>
          <w:szCs w:val="28"/>
        </w:rPr>
        <w:br w:type="page"/>
      </w:r>
    </w:p>
    <w:p>
      <w:pPr>
        <w:jc w:val="center"/>
        <w:rPr>
          <w:rFonts w:ascii="黑体" w:hAnsi="黑体" w:eastAsia="黑体"/>
          <w:sz w:val="32"/>
          <w:szCs w:val="32"/>
        </w:rPr>
      </w:pPr>
      <w:bookmarkStart w:id="15" w:name="_Toc8482_WPSOffice_Level1"/>
      <w:bookmarkStart w:id="16" w:name="_Toc29805_WPSOffice_Level1"/>
      <w:r>
        <w:rPr>
          <w:rFonts w:ascii="黑体" w:hAnsi="黑体" w:eastAsia="黑体"/>
          <w:sz w:val="32"/>
          <w:szCs w:val="32"/>
        </w:rPr>
        <w:t>一、标的企业简况</w:t>
      </w:r>
      <w:bookmarkEnd w:id="15"/>
      <w:bookmarkEnd w:id="16"/>
    </w:p>
    <w:p>
      <w:pPr>
        <w:jc w:val="right"/>
        <w:textAlignment w:val="baseline"/>
        <w:rPr>
          <w:rFonts w:asciiTheme="minorEastAsia" w:hAnsiTheme="minorEastAsia"/>
          <w:szCs w:val="21"/>
        </w:rPr>
      </w:pPr>
      <w:r>
        <w:rPr>
          <w:rFonts w:asciiTheme="minorEastAsia" w:hAnsiTheme="minorEastAsia"/>
          <w:szCs w:val="21"/>
        </w:rPr>
        <w:t>货币单位：万元人民币</w:t>
      </w:r>
    </w:p>
    <w:tbl>
      <w:tblPr>
        <w:tblStyle w:val="15"/>
        <w:tblpPr w:leftFromText="180" w:rightFromText="180" w:vertAnchor="text" w:tblpX="-440" w:tblpY="1"/>
        <w:tblOverlap w:val="never"/>
        <w:tblW w:w="94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6"/>
        <w:gridCol w:w="1549"/>
        <w:gridCol w:w="446"/>
        <w:gridCol w:w="1641"/>
        <w:gridCol w:w="248"/>
        <w:gridCol w:w="605"/>
        <w:gridCol w:w="91"/>
        <w:gridCol w:w="261"/>
        <w:gridCol w:w="1479"/>
        <w:gridCol w:w="1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76" w:type="dxa"/>
            <w:vMerge w:val="restart"/>
            <w:vAlign w:val="center"/>
          </w:tcPr>
          <w:p>
            <w:pPr>
              <w:pStyle w:val="7"/>
              <w:ind w:left="422" w:leftChars="0" w:hanging="422" w:hangingChars="200"/>
              <w:jc w:val="center"/>
              <w:rPr>
                <w:rFonts w:asciiTheme="minorEastAsia" w:hAnsiTheme="minorEastAsia"/>
                <w:b/>
                <w:szCs w:val="21"/>
              </w:rPr>
            </w:pPr>
            <w:bookmarkStart w:id="17" w:name="OLE_LINK6"/>
            <w:bookmarkStart w:id="18" w:name="OLE_LINK5"/>
            <w:r>
              <w:rPr>
                <w:rFonts w:asciiTheme="minorEastAsia" w:hAnsiTheme="minorEastAsia"/>
                <w:b/>
              </w:rPr>
              <w:t>基本情况</w:t>
            </w:r>
          </w:p>
        </w:tc>
        <w:tc>
          <w:tcPr>
            <w:tcW w:w="1549" w:type="dxa"/>
            <w:vAlign w:val="center"/>
          </w:tcPr>
          <w:p>
            <w:pPr>
              <w:jc w:val="center"/>
              <w:rPr>
                <w:rFonts w:asciiTheme="minorEastAsia" w:hAnsiTheme="minorEastAsia"/>
                <w:szCs w:val="21"/>
              </w:rPr>
            </w:pPr>
            <w:r>
              <w:rPr>
                <w:rFonts w:asciiTheme="minorEastAsia" w:hAnsiTheme="minorEastAsia"/>
                <w:szCs w:val="21"/>
              </w:rPr>
              <w:t>标的企业</w:t>
            </w:r>
          </w:p>
        </w:tc>
        <w:tc>
          <w:tcPr>
            <w:tcW w:w="6519" w:type="dxa"/>
            <w:gridSpan w:val="8"/>
            <w:vAlign w:val="center"/>
          </w:tcPr>
          <w:p>
            <w:pPr>
              <w:rPr>
                <w:rFonts w:asciiTheme="minorEastAsia" w:hAnsiTheme="minorEastAsia"/>
                <w:szCs w:val="21"/>
              </w:rPr>
            </w:pPr>
            <w:r>
              <w:rPr>
                <w:rFonts w:hint="eastAsia" w:ascii="宋体" w:hAnsi="宋体"/>
              </w:rPr>
              <w:t>中煤允泰（海南）资源开发有限公司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76" w:type="dxa"/>
            <w:vMerge w:val="continue"/>
            <w:vAlign w:val="center"/>
          </w:tcPr>
          <w:p>
            <w:pPr>
              <w:pStyle w:val="7"/>
              <w:ind w:left="422" w:leftChars="0" w:hanging="422" w:hangingChars="200"/>
              <w:jc w:val="center"/>
              <w:rPr>
                <w:rFonts w:asciiTheme="minorEastAsia" w:hAnsiTheme="minorEastAsia"/>
                <w:b/>
                <w:szCs w:val="21"/>
              </w:rPr>
            </w:pPr>
          </w:p>
        </w:tc>
        <w:tc>
          <w:tcPr>
            <w:tcW w:w="1549" w:type="dxa"/>
            <w:vAlign w:val="center"/>
          </w:tcPr>
          <w:p>
            <w:pPr>
              <w:jc w:val="center"/>
              <w:rPr>
                <w:rFonts w:asciiTheme="minorEastAsia" w:hAnsiTheme="minorEastAsia"/>
                <w:szCs w:val="21"/>
              </w:rPr>
            </w:pPr>
            <w:r>
              <w:rPr>
                <w:rFonts w:asciiTheme="minorEastAsia" w:hAnsiTheme="minorEastAsia"/>
                <w:szCs w:val="21"/>
              </w:rPr>
              <w:t>注册资本</w:t>
            </w:r>
          </w:p>
        </w:tc>
        <w:tc>
          <w:tcPr>
            <w:tcW w:w="2087" w:type="dxa"/>
            <w:gridSpan w:val="2"/>
            <w:vAlign w:val="center"/>
          </w:tcPr>
          <w:p>
            <w:pPr>
              <w:rPr>
                <w:rFonts w:asciiTheme="minorEastAsia" w:hAnsiTheme="minorEastAsia"/>
                <w:szCs w:val="21"/>
              </w:rPr>
            </w:pPr>
            <w:r>
              <w:rPr>
                <w:rFonts w:hint="eastAsia" w:ascii="宋体" w:hAnsi="宋体"/>
                <w:sz w:val="24"/>
              </w:rPr>
              <w:t>7000</w:t>
            </w:r>
          </w:p>
        </w:tc>
        <w:tc>
          <w:tcPr>
            <w:tcW w:w="1205" w:type="dxa"/>
            <w:gridSpan w:val="4"/>
            <w:vAlign w:val="center"/>
          </w:tcPr>
          <w:p>
            <w:pPr>
              <w:jc w:val="center"/>
              <w:rPr>
                <w:rFonts w:asciiTheme="minorEastAsia" w:hAnsiTheme="minorEastAsia"/>
                <w:szCs w:val="21"/>
              </w:rPr>
            </w:pPr>
            <w:r>
              <w:rPr>
                <w:rFonts w:asciiTheme="minorEastAsia" w:hAnsiTheme="minorEastAsia"/>
                <w:szCs w:val="21"/>
              </w:rPr>
              <w:t>实收资本</w:t>
            </w:r>
          </w:p>
        </w:tc>
        <w:tc>
          <w:tcPr>
            <w:tcW w:w="3227" w:type="dxa"/>
            <w:gridSpan w:val="2"/>
            <w:vAlign w:val="center"/>
          </w:tcPr>
          <w:p>
            <w:pPr>
              <w:rPr>
                <w:rFonts w:asciiTheme="minorEastAsia" w:hAnsiTheme="minorEastAsia"/>
                <w:szCs w:val="21"/>
              </w:rPr>
            </w:pPr>
            <w:r>
              <w:rPr>
                <w:rFonts w:hint="eastAsia" w:asciiTheme="minorEastAsia" w:hAnsiTheme="minorEastAsia"/>
                <w:szCs w:val="21"/>
              </w:rPr>
              <w:t>6600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76" w:type="dxa"/>
            <w:vMerge w:val="continue"/>
            <w:vAlign w:val="center"/>
          </w:tcPr>
          <w:p>
            <w:pPr>
              <w:pStyle w:val="9"/>
              <w:jc w:val="center"/>
              <w:rPr>
                <w:rFonts w:asciiTheme="minorEastAsia" w:hAnsiTheme="minorEastAsia"/>
                <w:b/>
                <w:sz w:val="21"/>
                <w:szCs w:val="21"/>
              </w:rPr>
            </w:pPr>
          </w:p>
        </w:tc>
        <w:tc>
          <w:tcPr>
            <w:tcW w:w="1549" w:type="dxa"/>
            <w:vAlign w:val="center"/>
          </w:tcPr>
          <w:p>
            <w:pPr>
              <w:jc w:val="center"/>
              <w:rPr>
                <w:rFonts w:asciiTheme="minorEastAsia" w:hAnsiTheme="minorEastAsia"/>
                <w:szCs w:val="21"/>
              </w:rPr>
            </w:pPr>
            <w:r>
              <w:rPr>
                <w:rFonts w:asciiTheme="minorEastAsia" w:hAnsiTheme="minorEastAsia"/>
                <w:szCs w:val="21"/>
              </w:rPr>
              <w:t>所属行业</w:t>
            </w:r>
          </w:p>
        </w:tc>
        <w:tc>
          <w:tcPr>
            <w:tcW w:w="2087" w:type="dxa"/>
            <w:gridSpan w:val="2"/>
            <w:vAlign w:val="center"/>
          </w:tcPr>
          <w:p>
            <w:pPr>
              <w:pStyle w:val="57"/>
              <w:adjustRightInd w:val="0"/>
              <w:snapToGrid w:val="0"/>
              <w:spacing w:before="0" w:after="0"/>
              <w:rPr>
                <w:rFonts w:ascii="宋体" w:hAnsi="宋体"/>
                <w:szCs w:val="24"/>
              </w:rPr>
            </w:pPr>
            <w:r>
              <w:rPr>
                <w:rFonts w:hint="eastAsia" w:ascii="宋体" w:hAnsi="宋体"/>
                <w:szCs w:val="24"/>
              </w:rPr>
              <w:t>商务服务业</w:t>
            </w:r>
          </w:p>
        </w:tc>
        <w:tc>
          <w:tcPr>
            <w:tcW w:w="1205" w:type="dxa"/>
            <w:gridSpan w:val="4"/>
            <w:vAlign w:val="center"/>
          </w:tcPr>
          <w:p>
            <w:pPr>
              <w:pStyle w:val="57"/>
              <w:spacing w:before="0" w:after="0"/>
              <w:jc w:val="center"/>
              <w:rPr>
                <w:rFonts w:cs="Times New Roman" w:asciiTheme="minorEastAsia" w:hAnsiTheme="minorEastAsia"/>
                <w:sz w:val="21"/>
                <w:szCs w:val="21"/>
              </w:rPr>
            </w:pPr>
            <w:r>
              <w:rPr>
                <w:rFonts w:cs="Times New Roman" w:asciiTheme="minorEastAsia" w:hAnsiTheme="minorEastAsia"/>
                <w:sz w:val="21"/>
                <w:szCs w:val="21"/>
              </w:rPr>
              <w:t>经营规模</w:t>
            </w:r>
          </w:p>
        </w:tc>
        <w:tc>
          <w:tcPr>
            <w:tcW w:w="3227" w:type="dxa"/>
            <w:gridSpan w:val="2"/>
            <w:vAlign w:val="center"/>
          </w:tcPr>
          <w:p>
            <w:pPr>
              <w:pStyle w:val="7"/>
              <w:spacing w:after="0" w:line="240" w:lineRule="atLeast"/>
              <w:ind w:left="0" w:leftChars="0"/>
              <w:jc w:val="center"/>
              <w:rPr>
                <w:rFonts w:asciiTheme="minorEastAsia" w:hAnsiTheme="minorEastAsia"/>
                <w:szCs w:val="21"/>
              </w:rPr>
            </w:pPr>
            <w:r>
              <w:rPr>
                <w:rFonts w:asciiTheme="minorEastAsia" w:hAnsiTheme="minorEastAsia"/>
                <w:szCs w:val="21"/>
              </w:rPr>
              <w:t>大□   中□   小</w:t>
            </w:r>
            <w:r>
              <w:rPr>
                <w:rFonts w:hint="eastAsia"/>
                <w:szCs w:val="21"/>
                <w:highlight w:val="yello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6" w:hRule="atLeast"/>
        </w:trPr>
        <w:tc>
          <w:tcPr>
            <w:tcW w:w="1376" w:type="dxa"/>
            <w:vMerge w:val="continue"/>
            <w:vAlign w:val="center"/>
          </w:tcPr>
          <w:p>
            <w:pPr>
              <w:pStyle w:val="9"/>
              <w:jc w:val="center"/>
              <w:rPr>
                <w:rFonts w:asciiTheme="minorEastAsia" w:hAnsiTheme="minorEastAsia"/>
                <w:b/>
                <w:sz w:val="21"/>
                <w:szCs w:val="21"/>
              </w:rPr>
            </w:pPr>
          </w:p>
        </w:tc>
        <w:tc>
          <w:tcPr>
            <w:tcW w:w="1549" w:type="dxa"/>
            <w:vAlign w:val="center"/>
          </w:tcPr>
          <w:p>
            <w:pPr>
              <w:jc w:val="center"/>
              <w:rPr>
                <w:rFonts w:asciiTheme="minorEastAsia" w:hAnsiTheme="minorEastAsia"/>
                <w:szCs w:val="21"/>
              </w:rPr>
            </w:pPr>
            <w:r>
              <w:rPr>
                <w:rFonts w:asciiTheme="minorEastAsia" w:hAnsiTheme="minorEastAsia"/>
                <w:szCs w:val="21"/>
              </w:rPr>
              <w:t>经济类型</w:t>
            </w:r>
          </w:p>
        </w:tc>
        <w:tc>
          <w:tcPr>
            <w:tcW w:w="6519" w:type="dxa"/>
            <w:gridSpan w:val="8"/>
            <w:vAlign w:val="center"/>
          </w:tcPr>
          <w:p>
            <w:pPr>
              <w:pStyle w:val="7"/>
              <w:spacing w:after="0" w:line="240" w:lineRule="atLeast"/>
              <w:ind w:left="0" w:leftChars="0"/>
              <w:rPr>
                <w:rFonts w:asciiTheme="minorEastAsia" w:hAnsiTheme="minorEastAsia"/>
                <w:szCs w:val="21"/>
              </w:rPr>
            </w:pPr>
            <w:r>
              <w:rPr>
                <w:rFonts w:asciiTheme="minorEastAsia" w:hAnsiTheme="minorEastAsia"/>
                <w:szCs w:val="21"/>
              </w:rPr>
              <w:t xml:space="preserve">国有全资企业/国有独资企业 □     国有控股企业     </w:t>
            </w:r>
            <w:r>
              <w:rPr>
                <w:rFonts w:hint="eastAsia"/>
                <w:szCs w:val="21"/>
                <w:highlight w:val="yellow"/>
              </w:rPr>
              <w:t>☑</w:t>
            </w:r>
            <w:r>
              <w:rPr>
                <w:rFonts w:asciiTheme="minorEastAsia" w:hAnsiTheme="minorEastAsia"/>
                <w:szCs w:val="21"/>
              </w:rPr>
              <w:t xml:space="preserve"> </w:t>
            </w:r>
          </w:p>
          <w:p>
            <w:pPr>
              <w:pStyle w:val="7"/>
              <w:spacing w:after="0" w:line="240" w:lineRule="atLeast"/>
              <w:ind w:left="0" w:leftChars="0"/>
              <w:rPr>
                <w:rFonts w:asciiTheme="minorEastAsia" w:hAnsiTheme="minorEastAsia"/>
                <w:szCs w:val="21"/>
              </w:rPr>
            </w:pPr>
            <w:r>
              <w:rPr>
                <w:rFonts w:asciiTheme="minorEastAsia" w:hAnsiTheme="minorEastAsia"/>
                <w:szCs w:val="21"/>
              </w:rPr>
              <w:t xml:space="preserve">国有实际控制企业  □             国有参股企业  </w:t>
            </w:r>
            <w:r>
              <w:rPr>
                <w:rFonts w:hint="eastAsia" w:asciiTheme="minorEastAsia" w:hAnsiTheme="minorEastAsia"/>
                <w:szCs w:val="21"/>
              </w:rPr>
              <w:t xml:space="preserve"> </w:t>
            </w:r>
            <w:r>
              <w:rPr>
                <w:rFonts w:asciiTheme="minorEastAsia" w:hAnsiTheme="minorEastAsia"/>
                <w:szCs w:val="21"/>
              </w:rPr>
              <w:t xml:space="preserve">   □               </w:t>
            </w:r>
          </w:p>
          <w:p>
            <w:pPr>
              <w:pStyle w:val="7"/>
              <w:spacing w:after="0" w:line="240" w:lineRule="atLeast"/>
              <w:ind w:left="0" w:leftChars="0"/>
              <w:rPr>
                <w:rFonts w:asciiTheme="minorEastAsia" w:hAnsiTheme="minorEastAsia"/>
                <w:szCs w:val="21"/>
              </w:rPr>
            </w:pPr>
            <w:r>
              <w:rPr>
                <w:rFonts w:asciiTheme="minorEastAsia" w:hAnsiTheme="minorEastAsia"/>
                <w:szCs w:val="21"/>
              </w:rPr>
              <w:t xml:space="preserve">其他            </w:t>
            </w:r>
            <w:r>
              <w:rPr>
                <w:rFonts w:hint="eastAsia" w:asciiTheme="minorEastAsia" w:hAnsiTheme="minorEastAsia"/>
                <w:szCs w:val="21"/>
              </w:rPr>
              <w:t xml:space="preserve"> </w:t>
            </w:r>
            <w:r>
              <w:rPr>
                <w:rFonts w:asciiTheme="minorEastAsia" w:hAnsiTheme="minorEastAsia"/>
                <w:szCs w:val="21"/>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1376" w:type="dxa"/>
            <w:vMerge w:val="continue"/>
            <w:vAlign w:val="center"/>
          </w:tcPr>
          <w:p>
            <w:pPr>
              <w:pStyle w:val="9"/>
              <w:jc w:val="center"/>
              <w:rPr>
                <w:rFonts w:asciiTheme="minorEastAsia" w:hAnsiTheme="minorEastAsia"/>
                <w:b/>
                <w:sz w:val="21"/>
                <w:szCs w:val="21"/>
              </w:rPr>
            </w:pPr>
          </w:p>
        </w:tc>
        <w:tc>
          <w:tcPr>
            <w:tcW w:w="8068" w:type="dxa"/>
            <w:gridSpan w:val="9"/>
            <w:vAlign w:val="center"/>
          </w:tcPr>
          <w:p>
            <w:pPr>
              <w:pStyle w:val="57"/>
              <w:spacing w:before="0" w:after="0"/>
              <w:jc w:val="left"/>
              <w:rPr>
                <w:rFonts w:cs="Times New Roman" w:asciiTheme="minorEastAsia" w:hAnsiTheme="minorEastAsia"/>
                <w:sz w:val="21"/>
                <w:szCs w:val="21"/>
              </w:rPr>
            </w:pPr>
            <w:r>
              <w:rPr>
                <w:rFonts w:cs="Times New Roman" w:asciiTheme="minorEastAsia" w:hAnsiTheme="minorEastAsia"/>
                <w:sz w:val="21"/>
                <w:szCs w:val="21"/>
              </w:rPr>
              <w:t>职工人数：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76" w:type="dxa"/>
            <w:vMerge w:val="continue"/>
            <w:vAlign w:val="center"/>
          </w:tcPr>
          <w:p>
            <w:pPr>
              <w:pStyle w:val="9"/>
              <w:jc w:val="center"/>
              <w:rPr>
                <w:rFonts w:asciiTheme="minorEastAsia" w:hAnsiTheme="minorEastAsia"/>
                <w:b/>
                <w:sz w:val="21"/>
                <w:szCs w:val="21"/>
              </w:rPr>
            </w:pPr>
          </w:p>
        </w:tc>
        <w:tc>
          <w:tcPr>
            <w:tcW w:w="3636" w:type="dxa"/>
            <w:gridSpan w:val="3"/>
            <w:vAlign w:val="center"/>
          </w:tcPr>
          <w:p>
            <w:pPr>
              <w:pStyle w:val="57"/>
              <w:spacing w:before="0" w:after="0"/>
              <w:jc w:val="left"/>
              <w:rPr>
                <w:rFonts w:cs="Times New Roman" w:asciiTheme="minorEastAsia" w:hAnsiTheme="minorEastAsia"/>
                <w:sz w:val="21"/>
                <w:szCs w:val="21"/>
              </w:rPr>
            </w:pPr>
            <w:r>
              <w:rPr>
                <w:rFonts w:cs="Times New Roman" w:asciiTheme="minorEastAsia" w:hAnsiTheme="minorEastAsia"/>
                <w:sz w:val="21"/>
                <w:szCs w:val="21"/>
              </w:rPr>
              <w:t>导致标的企业的实际控制权发生转移</w:t>
            </w:r>
          </w:p>
        </w:tc>
        <w:tc>
          <w:tcPr>
            <w:tcW w:w="4432" w:type="dxa"/>
            <w:gridSpan w:val="6"/>
            <w:vAlign w:val="center"/>
          </w:tcPr>
          <w:p>
            <w:pPr>
              <w:pStyle w:val="57"/>
              <w:spacing w:before="0" w:after="0"/>
              <w:jc w:val="center"/>
              <w:rPr>
                <w:rFonts w:cs="Times New Roman" w:asciiTheme="minorEastAsia" w:hAnsiTheme="minorEastAsia"/>
                <w:sz w:val="21"/>
                <w:szCs w:val="21"/>
              </w:rPr>
            </w:pPr>
            <w:r>
              <w:rPr>
                <w:rFonts w:cs="Times New Roman" w:asciiTheme="minorEastAsia" w:hAnsiTheme="minorEastAsia"/>
                <w:sz w:val="21"/>
                <w:szCs w:val="21"/>
              </w:rPr>
              <w:t xml:space="preserve">是 </w:t>
            </w:r>
            <w:r>
              <w:rPr>
                <w:rFonts w:hint="eastAsia"/>
                <w:szCs w:val="21"/>
                <w:highlight w:val="yellow"/>
              </w:rPr>
              <w:t>☑</w:t>
            </w:r>
            <w:r>
              <w:rPr>
                <w:rFonts w:cs="Times New Roman" w:asciiTheme="minorEastAsia" w:hAnsiTheme="minorEastAsia"/>
                <w:sz w:val="21"/>
                <w:szCs w:val="21"/>
              </w:rPr>
              <w:t xml:space="preserve">   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76" w:type="dxa"/>
            <w:vMerge w:val="continue"/>
            <w:vAlign w:val="center"/>
          </w:tcPr>
          <w:p>
            <w:pPr>
              <w:pStyle w:val="9"/>
              <w:jc w:val="center"/>
              <w:rPr>
                <w:rFonts w:asciiTheme="minorEastAsia" w:hAnsiTheme="minorEastAsia"/>
                <w:b/>
                <w:sz w:val="21"/>
                <w:szCs w:val="21"/>
              </w:rPr>
            </w:pPr>
          </w:p>
        </w:tc>
        <w:tc>
          <w:tcPr>
            <w:tcW w:w="3636" w:type="dxa"/>
            <w:gridSpan w:val="3"/>
            <w:vAlign w:val="center"/>
          </w:tcPr>
          <w:p>
            <w:pPr>
              <w:pStyle w:val="57"/>
              <w:spacing w:before="0" w:after="0"/>
              <w:jc w:val="left"/>
              <w:rPr>
                <w:rFonts w:cs="Times New Roman" w:asciiTheme="minorEastAsia" w:hAnsiTheme="minorEastAsia"/>
                <w:sz w:val="21"/>
                <w:szCs w:val="21"/>
              </w:rPr>
            </w:pPr>
            <w:r>
              <w:rPr>
                <w:rFonts w:cs="Times New Roman" w:asciiTheme="minorEastAsia" w:hAnsiTheme="minorEastAsia"/>
                <w:sz w:val="21"/>
                <w:szCs w:val="21"/>
              </w:rPr>
              <w:t>是否涉及职工安置</w:t>
            </w:r>
          </w:p>
        </w:tc>
        <w:tc>
          <w:tcPr>
            <w:tcW w:w="4432" w:type="dxa"/>
            <w:gridSpan w:val="6"/>
            <w:vAlign w:val="center"/>
          </w:tcPr>
          <w:p>
            <w:pPr>
              <w:pStyle w:val="57"/>
              <w:spacing w:before="0" w:after="0"/>
              <w:jc w:val="center"/>
              <w:rPr>
                <w:rFonts w:cs="Times New Roman" w:asciiTheme="minorEastAsia" w:hAnsiTheme="minorEastAsia"/>
                <w:sz w:val="21"/>
                <w:szCs w:val="21"/>
              </w:rPr>
            </w:pPr>
            <w:r>
              <w:rPr>
                <w:rFonts w:cs="Times New Roman" w:asciiTheme="minorEastAsia" w:hAnsiTheme="minorEastAsia"/>
                <w:sz w:val="21"/>
                <w:szCs w:val="21"/>
              </w:rPr>
              <w:t xml:space="preserve">是 </w:t>
            </w:r>
            <w:r>
              <w:rPr>
                <w:rFonts w:hint="eastAsia"/>
                <w:szCs w:val="21"/>
                <w:highlight w:val="yellow"/>
              </w:rPr>
              <w:t>☑</w:t>
            </w:r>
            <w:r>
              <w:rPr>
                <w:rFonts w:cs="Times New Roman" w:asciiTheme="minorEastAsia" w:hAnsiTheme="minorEastAsia"/>
                <w:sz w:val="21"/>
                <w:szCs w:val="21"/>
              </w:rPr>
              <w:t xml:space="preserve">   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76" w:type="dxa"/>
            <w:vMerge w:val="continue"/>
            <w:vAlign w:val="center"/>
          </w:tcPr>
          <w:p>
            <w:pPr>
              <w:pStyle w:val="9"/>
              <w:jc w:val="center"/>
              <w:rPr>
                <w:rFonts w:asciiTheme="minorEastAsia" w:hAnsiTheme="minorEastAsia"/>
                <w:b/>
                <w:sz w:val="21"/>
                <w:szCs w:val="21"/>
              </w:rPr>
            </w:pPr>
          </w:p>
        </w:tc>
        <w:tc>
          <w:tcPr>
            <w:tcW w:w="3636" w:type="dxa"/>
            <w:gridSpan w:val="3"/>
            <w:vAlign w:val="center"/>
          </w:tcPr>
          <w:p>
            <w:pPr>
              <w:pStyle w:val="57"/>
              <w:spacing w:before="0" w:after="0"/>
              <w:jc w:val="left"/>
              <w:rPr>
                <w:rFonts w:cs="Times New Roman" w:asciiTheme="minorEastAsia" w:hAnsiTheme="minorEastAsia"/>
                <w:sz w:val="21"/>
                <w:szCs w:val="21"/>
              </w:rPr>
            </w:pPr>
            <w:r>
              <w:rPr>
                <w:rFonts w:cs="Times New Roman" w:asciiTheme="minorEastAsia" w:hAnsiTheme="minorEastAsia"/>
                <w:sz w:val="21"/>
                <w:szCs w:val="21"/>
              </w:rPr>
              <w:t>是否含有国有划拨土地</w:t>
            </w:r>
          </w:p>
        </w:tc>
        <w:tc>
          <w:tcPr>
            <w:tcW w:w="4432" w:type="dxa"/>
            <w:gridSpan w:val="6"/>
            <w:vAlign w:val="center"/>
          </w:tcPr>
          <w:p>
            <w:pPr>
              <w:pStyle w:val="57"/>
              <w:spacing w:before="0" w:after="0"/>
              <w:jc w:val="center"/>
              <w:rPr>
                <w:rFonts w:cs="Times New Roman" w:asciiTheme="minorEastAsia" w:hAnsiTheme="minorEastAsia"/>
                <w:sz w:val="21"/>
                <w:szCs w:val="21"/>
              </w:rPr>
            </w:pPr>
            <w:r>
              <w:rPr>
                <w:rFonts w:cs="Times New Roman" w:asciiTheme="minorEastAsia" w:hAnsiTheme="minorEastAsia"/>
                <w:sz w:val="21"/>
                <w:szCs w:val="21"/>
              </w:rPr>
              <w:t xml:space="preserve">是 □   否 </w:t>
            </w:r>
            <w:r>
              <w:rPr>
                <w:rFonts w:hint="eastAsia"/>
                <w:szCs w:val="21"/>
                <w:highlight w:val="yello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76" w:type="dxa"/>
            <w:vMerge w:val="continue"/>
            <w:vAlign w:val="center"/>
          </w:tcPr>
          <w:p>
            <w:pPr>
              <w:pStyle w:val="9"/>
              <w:jc w:val="center"/>
              <w:rPr>
                <w:rFonts w:asciiTheme="minorEastAsia" w:hAnsiTheme="minorEastAsia"/>
                <w:b/>
                <w:sz w:val="21"/>
                <w:szCs w:val="21"/>
              </w:rPr>
            </w:pPr>
          </w:p>
        </w:tc>
        <w:tc>
          <w:tcPr>
            <w:tcW w:w="3636" w:type="dxa"/>
            <w:gridSpan w:val="3"/>
            <w:vAlign w:val="center"/>
          </w:tcPr>
          <w:p>
            <w:pPr>
              <w:pStyle w:val="57"/>
              <w:adjustRightInd w:val="0"/>
              <w:snapToGrid w:val="0"/>
              <w:spacing w:before="0" w:after="0"/>
              <w:jc w:val="left"/>
              <w:rPr>
                <w:rFonts w:cs="Times New Roman" w:asciiTheme="minorEastAsia" w:hAnsiTheme="minorEastAsia"/>
                <w:sz w:val="21"/>
                <w:szCs w:val="21"/>
              </w:rPr>
            </w:pPr>
            <w:r>
              <w:rPr>
                <w:rFonts w:cs="Times New Roman" w:asciiTheme="minorEastAsia" w:hAnsiTheme="minorEastAsia"/>
                <w:sz w:val="21"/>
                <w:szCs w:val="21"/>
              </w:rPr>
              <w:t>企业管理层是否参与受让</w:t>
            </w:r>
          </w:p>
        </w:tc>
        <w:tc>
          <w:tcPr>
            <w:tcW w:w="4432" w:type="dxa"/>
            <w:gridSpan w:val="6"/>
            <w:vAlign w:val="center"/>
          </w:tcPr>
          <w:p>
            <w:pPr>
              <w:pStyle w:val="57"/>
              <w:adjustRightInd w:val="0"/>
              <w:snapToGrid w:val="0"/>
              <w:spacing w:before="0" w:after="0"/>
              <w:jc w:val="center"/>
              <w:rPr>
                <w:rFonts w:cs="Times New Roman" w:asciiTheme="minorEastAsia" w:hAnsiTheme="minorEastAsia"/>
                <w:sz w:val="21"/>
                <w:szCs w:val="21"/>
              </w:rPr>
            </w:pPr>
            <w:r>
              <w:rPr>
                <w:rFonts w:cs="Times New Roman" w:asciiTheme="minorEastAsia" w:hAnsiTheme="minorEastAsia"/>
                <w:sz w:val="21"/>
                <w:szCs w:val="21"/>
              </w:rPr>
              <w:t xml:space="preserve">是 □   否 </w:t>
            </w:r>
            <w:r>
              <w:rPr>
                <w:rFonts w:hint="eastAsia"/>
                <w:szCs w:val="21"/>
                <w:highlight w:val="yello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76" w:type="dxa"/>
            <w:vMerge w:val="continue"/>
            <w:vAlign w:val="center"/>
          </w:tcPr>
          <w:p>
            <w:pPr>
              <w:pStyle w:val="9"/>
              <w:jc w:val="center"/>
              <w:rPr>
                <w:rFonts w:asciiTheme="minorEastAsia" w:hAnsiTheme="minorEastAsia"/>
                <w:b/>
                <w:sz w:val="21"/>
                <w:szCs w:val="21"/>
              </w:rPr>
            </w:pPr>
          </w:p>
        </w:tc>
        <w:tc>
          <w:tcPr>
            <w:tcW w:w="3636" w:type="dxa"/>
            <w:gridSpan w:val="3"/>
            <w:vAlign w:val="center"/>
          </w:tcPr>
          <w:p>
            <w:pPr>
              <w:pStyle w:val="57"/>
              <w:spacing w:before="0" w:after="0"/>
              <w:jc w:val="left"/>
              <w:rPr>
                <w:rFonts w:cs="Times New Roman" w:asciiTheme="minorEastAsia" w:hAnsiTheme="minorEastAsia"/>
                <w:sz w:val="21"/>
                <w:szCs w:val="21"/>
              </w:rPr>
            </w:pPr>
            <w:r>
              <w:rPr>
                <w:rFonts w:cs="Times New Roman" w:asciiTheme="minorEastAsia" w:hAnsiTheme="minorEastAsia"/>
                <w:sz w:val="21"/>
                <w:szCs w:val="21"/>
              </w:rPr>
              <w:t>其他股东是否放弃优先购买权</w:t>
            </w:r>
          </w:p>
        </w:tc>
        <w:tc>
          <w:tcPr>
            <w:tcW w:w="4432" w:type="dxa"/>
            <w:gridSpan w:val="6"/>
            <w:vAlign w:val="center"/>
          </w:tcPr>
          <w:p>
            <w:pPr>
              <w:pStyle w:val="57"/>
              <w:spacing w:before="0" w:after="0"/>
              <w:jc w:val="center"/>
              <w:rPr>
                <w:rFonts w:cs="Times New Roman" w:asciiTheme="minorEastAsia" w:hAnsiTheme="minorEastAsia"/>
                <w:sz w:val="21"/>
                <w:szCs w:val="21"/>
              </w:rPr>
            </w:pPr>
            <w:r>
              <w:rPr>
                <w:rFonts w:cs="Times New Roman" w:asciiTheme="minorEastAsia" w:hAnsiTheme="minorEastAsia"/>
                <w:sz w:val="21"/>
                <w:szCs w:val="21"/>
              </w:rPr>
              <w:t xml:space="preserve">是 </w:t>
            </w:r>
            <w:r>
              <w:rPr>
                <w:rFonts w:hint="eastAsia"/>
                <w:szCs w:val="21"/>
                <w:highlight w:val="yellow"/>
              </w:rPr>
              <w:t>☑</w:t>
            </w:r>
            <w:r>
              <w:rPr>
                <w:rFonts w:cs="Times New Roman" w:asciiTheme="minorEastAsia" w:hAnsiTheme="minorEastAsia"/>
                <w:sz w:val="21"/>
                <w:szCs w:val="21"/>
              </w:rPr>
              <w:t xml:space="preserve">   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76" w:type="dxa"/>
            <w:vMerge w:val="continue"/>
            <w:vAlign w:val="center"/>
          </w:tcPr>
          <w:p>
            <w:pPr>
              <w:pStyle w:val="9"/>
              <w:jc w:val="center"/>
              <w:rPr>
                <w:rFonts w:asciiTheme="minorEastAsia" w:hAnsiTheme="minorEastAsia"/>
                <w:b/>
                <w:sz w:val="21"/>
                <w:szCs w:val="21"/>
              </w:rPr>
            </w:pPr>
          </w:p>
        </w:tc>
        <w:tc>
          <w:tcPr>
            <w:tcW w:w="3636" w:type="dxa"/>
            <w:gridSpan w:val="3"/>
            <w:vAlign w:val="center"/>
          </w:tcPr>
          <w:p>
            <w:pPr>
              <w:pStyle w:val="57"/>
              <w:spacing w:before="0" w:after="0"/>
              <w:jc w:val="left"/>
              <w:rPr>
                <w:rFonts w:cs="Times New Roman" w:asciiTheme="minorEastAsia" w:hAnsiTheme="minorEastAsia"/>
                <w:sz w:val="21"/>
                <w:szCs w:val="21"/>
              </w:rPr>
            </w:pPr>
            <w:r>
              <w:rPr>
                <w:rFonts w:cs="Times New Roman" w:asciiTheme="minorEastAsia" w:hAnsiTheme="minorEastAsia"/>
                <w:sz w:val="21"/>
                <w:szCs w:val="21"/>
              </w:rPr>
              <w:t>是否与企业清算或破产相关</w:t>
            </w:r>
          </w:p>
        </w:tc>
        <w:tc>
          <w:tcPr>
            <w:tcW w:w="4432" w:type="dxa"/>
            <w:gridSpan w:val="6"/>
            <w:vAlign w:val="center"/>
          </w:tcPr>
          <w:p>
            <w:pPr>
              <w:pStyle w:val="57"/>
              <w:spacing w:before="0" w:after="0"/>
              <w:jc w:val="center"/>
              <w:rPr>
                <w:rFonts w:cs="Times New Roman" w:asciiTheme="minorEastAsia" w:hAnsiTheme="minorEastAsia"/>
                <w:sz w:val="21"/>
                <w:szCs w:val="21"/>
              </w:rPr>
            </w:pPr>
            <w:r>
              <w:rPr>
                <w:rFonts w:cs="Times New Roman" w:asciiTheme="minorEastAsia" w:hAnsiTheme="minorEastAsia"/>
                <w:sz w:val="21"/>
                <w:szCs w:val="21"/>
              </w:rPr>
              <w:t xml:space="preserve">是 □   否 </w:t>
            </w:r>
            <w:r>
              <w:rPr>
                <w:rFonts w:hint="eastAsia"/>
                <w:szCs w:val="21"/>
                <w:highlight w:val="yello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76" w:type="dxa"/>
            <w:vMerge w:val="restart"/>
            <w:vAlign w:val="center"/>
          </w:tcPr>
          <w:p>
            <w:pPr>
              <w:jc w:val="center"/>
              <w:rPr>
                <w:rFonts w:asciiTheme="minorEastAsia" w:hAnsiTheme="minorEastAsia"/>
                <w:b/>
                <w:szCs w:val="21"/>
              </w:rPr>
            </w:pPr>
            <w:r>
              <w:rPr>
                <w:rFonts w:asciiTheme="minorEastAsia" w:hAnsiTheme="minorEastAsia"/>
                <w:b/>
                <w:szCs w:val="21"/>
              </w:rPr>
              <w:t>股权结构</w:t>
            </w:r>
          </w:p>
        </w:tc>
        <w:tc>
          <w:tcPr>
            <w:tcW w:w="3636" w:type="dxa"/>
            <w:gridSpan w:val="3"/>
            <w:vAlign w:val="center"/>
          </w:tcPr>
          <w:p>
            <w:pPr>
              <w:spacing w:line="260" w:lineRule="exact"/>
              <w:jc w:val="center"/>
              <w:rPr>
                <w:rFonts w:asciiTheme="minorEastAsia" w:hAnsiTheme="minorEastAsia"/>
                <w:szCs w:val="21"/>
              </w:rPr>
            </w:pPr>
            <w:r>
              <w:rPr>
                <w:rFonts w:asciiTheme="minorEastAsia" w:hAnsiTheme="minorEastAsia"/>
                <w:szCs w:val="21"/>
              </w:rPr>
              <w:t>前十位股东名称</w:t>
            </w:r>
          </w:p>
        </w:tc>
        <w:tc>
          <w:tcPr>
            <w:tcW w:w="4432" w:type="dxa"/>
            <w:gridSpan w:val="6"/>
            <w:vAlign w:val="center"/>
          </w:tcPr>
          <w:p>
            <w:pPr>
              <w:spacing w:line="260" w:lineRule="exact"/>
              <w:jc w:val="center"/>
              <w:rPr>
                <w:rFonts w:asciiTheme="minorEastAsia" w:hAnsiTheme="minorEastAsia"/>
                <w:szCs w:val="21"/>
              </w:rPr>
            </w:pPr>
            <w:r>
              <w:rPr>
                <w:rFonts w:asciiTheme="minorEastAsia" w:hAnsiTheme="minorEastAsia"/>
                <w:szCs w:val="21"/>
              </w:rPr>
              <w:t>持有比例（%）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76" w:type="dxa"/>
            <w:vMerge w:val="continue"/>
            <w:vAlign w:val="center"/>
          </w:tcPr>
          <w:p>
            <w:pPr>
              <w:rPr>
                <w:rFonts w:asciiTheme="minorEastAsia" w:hAnsiTheme="minorEastAsia"/>
                <w:szCs w:val="21"/>
              </w:rPr>
            </w:pPr>
          </w:p>
        </w:tc>
        <w:tc>
          <w:tcPr>
            <w:tcW w:w="3636" w:type="dxa"/>
            <w:gridSpan w:val="3"/>
            <w:vAlign w:val="center"/>
          </w:tcPr>
          <w:p>
            <w:pPr>
              <w:adjustRightInd w:val="0"/>
              <w:snapToGrid w:val="0"/>
              <w:rPr>
                <w:rFonts w:hint="eastAsia" w:ascii="宋体" w:hAnsi="宋体"/>
                <w:sz w:val="24"/>
              </w:rPr>
            </w:pPr>
            <w:r>
              <w:rPr>
                <w:rFonts w:hint="eastAsia" w:ascii="宋体" w:hAnsi="宋体"/>
                <w:sz w:val="24"/>
              </w:rPr>
              <w:t>1.中煤地质集团有限公司</w:t>
            </w:r>
          </w:p>
        </w:tc>
        <w:tc>
          <w:tcPr>
            <w:tcW w:w="4432" w:type="dxa"/>
            <w:gridSpan w:val="6"/>
            <w:vAlign w:val="center"/>
          </w:tcPr>
          <w:p>
            <w:pPr>
              <w:adjustRightInd w:val="0"/>
              <w:snapToGrid w:val="0"/>
              <w:rPr>
                <w:rFonts w:hint="eastAsia" w:ascii="宋体" w:hAnsi="宋体"/>
                <w:sz w:val="24"/>
              </w:rPr>
            </w:pPr>
            <w:r>
              <w:rPr>
                <w:rFonts w:hint="eastAsia" w:ascii="宋体" w:hAnsi="宋体"/>
                <w:sz w:val="24"/>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76" w:type="dxa"/>
            <w:vMerge w:val="continue"/>
            <w:vAlign w:val="center"/>
          </w:tcPr>
          <w:p>
            <w:pPr>
              <w:rPr>
                <w:rFonts w:asciiTheme="minorEastAsia" w:hAnsiTheme="minorEastAsia"/>
                <w:szCs w:val="21"/>
              </w:rPr>
            </w:pPr>
          </w:p>
        </w:tc>
        <w:tc>
          <w:tcPr>
            <w:tcW w:w="3636" w:type="dxa"/>
            <w:gridSpan w:val="3"/>
            <w:vAlign w:val="center"/>
          </w:tcPr>
          <w:p>
            <w:pPr>
              <w:adjustRightInd w:val="0"/>
              <w:snapToGrid w:val="0"/>
              <w:rPr>
                <w:rFonts w:hint="eastAsia" w:ascii="宋体" w:hAnsi="宋体"/>
                <w:sz w:val="24"/>
              </w:rPr>
            </w:pPr>
            <w:r>
              <w:rPr>
                <w:rFonts w:hint="eastAsia" w:ascii="宋体" w:hAnsi="宋体"/>
                <w:sz w:val="24"/>
              </w:rPr>
              <w:t>2.海南允泰新能源科技有限公司</w:t>
            </w:r>
          </w:p>
        </w:tc>
        <w:tc>
          <w:tcPr>
            <w:tcW w:w="4432" w:type="dxa"/>
            <w:gridSpan w:val="6"/>
            <w:vAlign w:val="center"/>
          </w:tcPr>
          <w:p>
            <w:pPr>
              <w:adjustRightInd w:val="0"/>
              <w:snapToGrid w:val="0"/>
              <w:rPr>
                <w:rFonts w:hint="eastAsia" w:ascii="宋体" w:hAnsi="宋体"/>
                <w:sz w:val="24"/>
              </w:rPr>
            </w:pPr>
            <w:r>
              <w:rPr>
                <w:rFonts w:hint="eastAsia" w:ascii="宋体" w:hAnsi="宋体"/>
                <w:sz w:val="24"/>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76" w:type="dxa"/>
            <w:vMerge w:val="continue"/>
            <w:vAlign w:val="center"/>
          </w:tcPr>
          <w:p>
            <w:pPr>
              <w:rPr>
                <w:rFonts w:asciiTheme="minorEastAsia" w:hAnsiTheme="minorEastAsia"/>
                <w:szCs w:val="21"/>
              </w:rPr>
            </w:pPr>
          </w:p>
        </w:tc>
        <w:tc>
          <w:tcPr>
            <w:tcW w:w="3636" w:type="dxa"/>
            <w:gridSpan w:val="3"/>
            <w:vAlign w:val="center"/>
          </w:tcPr>
          <w:p>
            <w:pPr>
              <w:rPr>
                <w:rFonts w:asciiTheme="minorEastAsia" w:hAnsiTheme="minorEastAsia"/>
                <w:szCs w:val="21"/>
              </w:rPr>
            </w:pPr>
            <w:r>
              <w:rPr>
                <w:rFonts w:asciiTheme="minorEastAsia" w:hAnsiTheme="minorEastAsia"/>
                <w:szCs w:val="21"/>
              </w:rPr>
              <w:t>3</w:t>
            </w:r>
            <w:r>
              <w:rPr>
                <w:rFonts w:hint="eastAsia" w:asciiTheme="minorEastAsia" w:hAnsiTheme="minorEastAsia"/>
                <w:szCs w:val="21"/>
              </w:rPr>
              <w:t>.</w:t>
            </w:r>
          </w:p>
        </w:tc>
        <w:tc>
          <w:tcPr>
            <w:tcW w:w="4432" w:type="dxa"/>
            <w:gridSpan w:val="6"/>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76" w:type="dxa"/>
            <w:vMerge w:val="continue"/>
            <w:vAlign w:val="center"/>
          </w:tcPr>
          <w:p>
            <w:pPr>
              <w:rPr>
                <w:rFonts w:asciiTheme="minorEastAsia" w:hAnsiTheme="minorEastAsia"/>
                <w:szCs w:val="21"/>
              </w:rPr>
            </w:pPr>
          </w:p>
        </w:tc>
        <w:tc>
          <w:tcPr>
            <w:tcW w:w="3636" w:type="dxa"/>
            <w:gridSpan w:val="3"/>
            <w:vAlign w:val="center"/>
          </w:tcPr>
          <w:p>
            <w:pPr>
              <w:rPr>
                <w:rFonts w:asciiTheme="minorEastAsia" w:hAnsiTheme="minorEastAsia"/>
                <w:szCs w:val="21"/>
              </w:rPr>
            </w:pPr>
            <w:r>
              <w:rPr>
                <w:rFonts w:asciiTheme="minorEastAsia" w:hAnsiTheme="minorEastAsia"/>
                <w:szCs w:val="21"/>
              </w:rPr>
              <w:t>4</w:t>
            </w:r>
            <w:r>
              <w:rPr>
                <w:rFonts w:hint="eastAsia" w:asciiTheme="minorEastAsia" w:hAnsiTheme="minorEastAsia"/>
                <w:szCs w:val="21"/>
              </w:rPr>
              <w:t>.</w:t>
            </w:r>
          </w:p>
        </w:tc>
        <w:tc>
          <w:tcPr>
            <w:tcW w:w="4432" w:type="dxa"/>
            <w:gridSpan w:val="6"/>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76" w:type="dxa"/>
            <w:vMerge w:val="continue"/>
            <w:vAlign w:val="center"/>
          </w:tcPr>
          <w:p>
            <w:pPr>
              <w:rPr>
                <w:rFonts w:asciiTheme="minorEastAsia" w:hAnsiTheme="minorEastAsia"/>
                <w:szCs w:val="21"/>
              </w:rPr>
            </w:pPr>
          </w:p>
        </w:tc>
        <w:tc>
          <w:tcPr>
            <w:tcW w:w="3636" w:type="dxa"/>
            <w:gridSpan w:val="3"/>
            <w:vAlign w:val="center"/>
          </w:tcPr>
          <w:p>
            <w:pPr>
              <w:rPr>
                <w:rFonts w:asciiTheme="minorEastAsia" w:hAnsiTheme="minorEastAsia"/>
                <w:szCs w:val="21"/>
              </w:rPr>
            </w:pPr>
            <w:r>
              <w:rPr>
                <w:rFonts w:asciiTheme="minorEastAsia" w:hAnsiTheme="minorEastAsia"/>
                <w:szCs w:val="21"/>
              </w:rPr>
              <w:t>5</w:t>
            </w:r>
            <w:r>
              <w:rPr>
                <w:rFonts w:hint="eastAsia" w:asciiTheme="minorEastAsia" w:hAnsiTheme="minorEastAsia"/>
                <w:szCs w:val="21"/>
              </w:rPr>
              <w:t>.</w:t>
            </w:r>
          </w:p>
        </w:tc>
        <w:tc>
          <w:tcPr>
            <w:tcW w:w="4432" w:type="dxa"/>
            <w:gridSpan w:val="6"/>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76" w:type="dxa"/>
            <w:vMerge w:val="continue"/>
            <w:vAlign w:val="center"/>
          </w:tcPr>
          <w:p>
            <w:pPr>
              <w:rPr>
                <w:rFonts w:asciiTheme="minorEastAsia" w:hAnsiTheme="minorEastAsia"/>
                <w:szCs w:val="21"/>
              </w:rPr>
            </w:pPr>
          </w:p>
        </w:tc>
        <w:tc>
          <w:tcPr>
            <w:tcW w:w="3636" w:type="dxa"/>
            <w:gridSpan w:val="3"/>
            <w:vAlign w:val="center"/>
          </w:tcPr>
          <w:p>
            <w:pPr>
              <w:rPr>
                <w:rFonts w:asciiTheme="minorEastAsia" w:hAnsiTheme="minorEastAsia"/>
                <w:szCs w:val="21"/>
              </w:rPr>
            </w:pPr>
            <w:r>
              <w:rPr>
                <w:rFonts w:asciiTheme="minorEastAsia" w:hAnsiTheme="minorEastAsia"/>
                <w:szCs w:val="21"/>
              </w:rPr>
              <w:t>6</w:t>
            </w:r>
            <w:r>
              <w:rPr>
                <w:rFonts w:hint="eastAsia" w:asciiTheme="minorEastAsia" w:hAnsiTheme="minorEastAsia"/>
                <w:szCs w:val="21"/>
              </w:rPr>
              <w:t>.</w:t>
            </w:r>
          </w:p>
        </w:tc>
        <w:tc>
          <w:tcPr>
            <w:tcW w:w="4432" w:type="dxa"/>
            <w:gridSpan w:val="6"/>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76" w:type="dxa"/>
            <w:vMerge w:val="continue"/>
            <w:vAlign w:val="center"/>
          </w:tcPr>
          <w:p>
            <w:pPr>
              <w:rPr>
                <w:rFonts w:asciiTheme="minorEastAsia" w:hAnsiTheme="minorEastAsia"/>
                <w:szCs w:val="21"/>
              </w:rPr>
            </w:pPr>
          </w:p>
        </w:tc>
        <w:tc>
          <w:tcPr>
            <w:tcW w:w="3636" w:type="dxa"/>
            <w:gridSpan w:val="3"/>
            <w:vAlign w:val="center"/>
          </w:tcPr>
          <w:p>
            <w:pPr>
              <w:rPr>
                <w:rFonts w:asciiTheme="minorEastAsia" w:hAnsiTheme="minorEastAsia"/>
                <w:szCs w:val="21"/>
              </w:rPr>
            </w:pPr>
            <w:r>
              <w:rPr>
                <w:rFonts w:asciiTheme="minorEastAsia" w:hAnsiTheme="minorEastAsia"/>
                <w:szCs w:val="21"/>
              </w:rPr>
              <w:t>7</w:t>
            </w:r>
            <w:r>
              <w:rPr>
                <w:rFonts w:hint="eastAsia" w:asciiTheme="minorEastAsia" w:hAnsiTheme="minorEastAsia"/>
                <w:szCs w:val="21"/>
              </w:rPr>
              <w:t>.</w:t>
            </w:r>
          </w:p>
        </w:tc>
        <w:tc>
          <w:tcPr>
            <w:tcW w:w="4432" w:type="dxa"/>
            <w:gridSpan w:val="6"/>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76" w:type="dxa"/>
            <w:vMerge w:val="continue"/>
            <w:vAlign w:val="center"/>
          </w:tcPr>
          <w:p>
            <w:pPr>
              <w:rPr>
                <w:rFonts w:asciiTheme="minorEastAsia" w:hAnsiTheme="minorEastAsia"/>
                <w:szCs w:val="21"/>
              </w:rPr>
            </w:pPr>
          </w:p>
        </w:tc>
        <w:tc>
          <w:tcPr>
            <w:tcW w:w="3636" w:type="dxa"/>
            <w:gridSpan w:val="3"/>
            <w:vAlign w:val="center"/>
          </w:tcPr>
          <w:p>
            <w:pPr>
              <w:rPr>
                <w:rFonts w:asciiTheme="minorEastAsia" w:hAnsiTheme="minorEastAsia"/>
                <w:szCs w:val="21"/>
              </w:rPr>
            </w:pPr>
            <w:r>
              <w:rPr>
                <w:rFonts w:asciiTheme="minorEastAsia" w:hAnsiTheme="minorEastAsia"/>
                <w:szCs w:val="21"/>
              </w:rPr>
              <w:t>8</w:t>
            </w:r>
            <w:r>
              <w:rPr>
                <w:rFonts w:hint="eastAsia" w:asciiTheme="minorEastAsia" w:hAnsiTheme="minorEastAsia"/>
                <w:szCs w:val="21"/>
              </w:rPr>
              <w:t>.</w:t>
            </w:r>
          </w:p>
        </w:tc>
        <w:tc>
          <w:tcPr>
            <w:tcW w:w="4432" w:type="dxa"/>
            <w:gridSpan w:val="6"/>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76" w:type="dxa"/>
            <w:vMerge w:val="continue"/>
            <w:vAlign w:val="center"/>
          </w:tcPr>
          <w:p>
            <w:pPr>
              <w:rPr>
                <w:rFonts w:asciiTheme="minorEastAsia" w:hAnsiTheme="minorEastAsia"/>
                <w:szCs w:val="21"/>
              </w:rPr>
            </w:pPr>
          </w:p>
        </w:tc>
        <w:tc>
          <w:tcPr>
            <w:tcW w:w="3636" w:type="dxa"/>
            <w:gridSpan w:val="3"/>
            <w:vAlign w:val="center"/>
          </w:tcPr>
          <w:p>
            <w:pPr>
              <w:rPr>
                <w:rFonts w:asciiTheme="minorEastAsia" w:hAnsiTheme="minorEastAsia"/>
                <w:szCs w:val="21"/>
              </w:rPr>
            </w:pPr>
            <w:r>
              <w:rPr>
                <w:rFonts w:asciiTheme="minorEastAsia" w:hAnsiTheme="minorEastAsia"/>
                <w:szCs w:val="21"/>
              </w:rPr>
              <w:t>9</w:t>
            </w:r>
            <w:r>
              <w:rPr>
                <w:rFonts w:hint="eastAsia" w:asciiTheme="minorEastAsia" w:hAnsiTheme="minorEastAsia"/>
                <w:szCs w:val="21"/>
              </w:rPr>
              <w:t>.</w:t>
            </w:r>
          </w:p>
        </w:tc>
        <w:tc>
          <w:tcPr>
            <w:tcW w:w="4432" w:type="dxa"/>
            <w:gridSpan w:val="6"/>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76" w:type="dxa"/>
            <w:vMerge w:val="continue"/>
            <w:vAlign w:val="center"/>
          </w:tcPr>
          <w:p>
            <w:pPr>
              <w:rPr>
                <w:rFonts w:asciiTheme="minorEastAsia" w:hAnsiTheme="minorEastAsia"/>
                <w:szCs w:val="21"/>
              </w:rPr>
            </w:pPr>
          </w:p>
        </w:tc>
        <w:tc>
          <w:tcPr>
            <w:tcW w:w="3636" w:type="dxa"/>
            <w:gridSpan w:val="3"/>
            <w:vAlign w:val="center"/>
          </w:tcPr>
          <w:p>
            <w:pPr>
              <w:rPr>
                <w:rFonts w:asciiTheme="minorEastAsia" w:hAnsiTheme="minorEastAsia"/>
                <w:szCs w:val="21"/>
              </w:rPr>
            </w:pPr>
            <w:r>
              <w:rPr>
                <w:rFonts w:asciiTheme="minorEastAsia" w:hAnsiTheme="minorEastAsia"/>
                <w:szCs w:val="21"/>
              </w:rPr>
              <w:t>10</w:t>
            </w:r>
            <w:r>
              <w:rPr>
                <w:rFonts w:hint="eastAsia" w:asciiTheme="minorEastAsia" w:hAnsiTheme="minorEastAsia"/>
                <w:szCs w:val="21"/>
              </w:rPr>
              <w:t>.</w:t>
            </w:r>
          </w:p>
        </w:tc>
        <w:tc>
          <w:tcPr>
            <w:tcW w:w="4432" w:type="dxa"/>
            <w:gridSpan w:val="6"/>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76" w:type="dxa"/>
            <w:vMerge w:val="continue"/>
            <w:vAlign w:val="center"/>
          </w:tcPr>
          <w:p>
            <w:pPr>
              <w:rPr>
                <w:rFonts w:asciiTheme="minorEastAsia" w:hAnsiTheme="minorEastAsia"/>
                <w:szCs w:val="21"/>
              </w:rPr>
            </w:pPr>
          </w:p>
        </w:tc>
        <w:tc>
          <w:tcPr>
            <w:tcW w:w="3636" w:type="dxa"/>
            <w:gridSpan w:val="3"/>
            <w:vAlign w:val="center"/>
          </w:tcPr>
          <w:p>
            <w:pPr>
              <w:rPr>
                <w:rFonts w:asciiTheme="minorEastAsia" w:hAnsiTheme="minorEastAsia"/>
                <w:szCs w:val="21"/>
              </w:rPr>
            </w:pPr>
            <w:r>
              <w:rPr>
                <w:rFonts w:asciiTheme="minorEastAsia" w:hAnsiTheme="minorEastAsia"/>
                <w:szCs w:val="21"/>
              </w:rPr>
              <w:t>11</w:t>
            </w:r>
            <w:r>
              <w:rPr>
                <w:rFonts w:hint="eastAsia" w:asciiTheme="minorEastAsia" w:hAnsiTheme="minorEastAsia"/>
                <w:szCs w:val="21"/>
              </w:rPr>
              <w:t>.</w:t>
            </w:r>
            <w:r>
              <w:rPr>
                <w:rFonts w:asciiTheme="minorEastAsia" w:hAnsiTheme="minorEastAsia"/>
                <w:szCs w:val="21"/>
              </w:rPr>
              <w:t>其余（   ）位股东</w:t>
            </w:r>
          </w:p>
        </w:tc>
        <w:tc>
          <w:tcPr>
            <w:tcW w:w="4432" w:type="dxa"/>
            <w:gridSpan w:val="6"/>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76" w:type="dxa"/>
            <w:vMerge w:val="restart"/>
            <w:vAlign w:val="center"/>
          </w:tcPr>
          <w:p>
            <w:pPr>
              <w:jc w:val="center"/>
              <w:rPr>
                <w:rFonts w:asciiTheme="minorEastAsia" w:hAnsiTheme="minorEastAsia"/>
                <w:b/>
                <w:szCs w:val="21"/>
              </w:rPr>
            </w:pPr>
            <w:bookmarkStart w:id="19" w:name="OLE_LINK16"/>
            <w:bookmarkStart w:id="20" w:name="OLE_LINK15"/>
            <w:r>
              <w:rPr>
                <w:rFonts w:asciiTheme="minorEastAsia" w:hAnsiTheme="minorEastAsia"/>
                <w:b/>
                <w:szCs w:val="21"/>
              </w:rPr>
              <w:t>主要财务</w:t>
            </w:r>
          </w:p>
          <w:p>
            <w:pPr>
              <w:jc w:val="center"/>
              <w:rPr>
                <w:rFonts w:asciiTheme="minorEastAsia" w:hAnsiTheme="minorEastAsia"/>
                <w:szCs w:val="21"/>
              </w:rPr>
            </w:pPr>
            <w:r>
              <w:rPr>
                <w:rFonts w:asciiTheme="minorEastAsia" w:hAnsiTheme="minorEastAsia"/>
                <w:b/>
                <w:szCs w:val="21"/>
              </w:rPr>
              <w:t>指标</w:t>
            </w:r>
            <w:bookmarkEnd w:id="19"/>
            <w:bookmarkEnd w:id="20"/>
            <w:r>
              <w:rPr>
                <w:rFonts w:asciiTheme="minorEastAsia" w:hAnsiTheme="minorEastAsia"/>
                <w:b/>
                <w:szCs w:val="21"/>
              </w:rPr>
              <w:t>（保留小数点后两位）</w:t>
            </w:r>
          </w:p>
        </w:tc>
        <w:tc>
          <w:tcPr>
            <w:tcW w:w="8068" w:type="dxa"/>
            <w:gridSpan w:val="9"/>
            <w:vAlign w:val="center"/>
          </w:tcPr>
          <w:p>
            <w:pPr>
              <w:spacing w:line="260" w:lineRule="exact"/>
              <w:jc w:val="center"/>
              <w:rPr>
                <w:rFonts w:asciiTheme="minorEastAsia" w:hAnsiTheme="minorEastAsia"/>
                <w:szCs w:val="21"/>
              </w:rPr>
            </w:pPr>
            <w:r>
              <w:rPr>
                <w:rFonts w:asciiTheme="minorEastAsia" w:hAnsiTheme="minorEastAsia"/>
                <w:szCs w:val="21"/>
              </w:rPr>
              <w:t>以下数据出自</w:t>
            </w:r>
            <w:r>
              <w:rPr>
                <w:rFonts w:hint="eastAsia" w:asciiTheme="minorEastAsia" w:hAnsiTheme="minorEastAsia"/>
                <w:szCs w:val="21"/>
              </w:rPr>
              <w:t>2023</w:t>
            </w:r>
            <w:r>
              <w:rPr>
                <w:rFonts w:asciiTheme="minorEastAsia" w:hAnsiTheme="minorEastAsia"/>
                <w:szCs w:val="21"/>
              </w:rPr>
              <w:t>年度审计报告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76" w:type="dxa"/>
            <w:vMerge w:val="continue"/>
            <w:vAlign w:val="center"/>
          </w:tcPr>
          <w:p>
            <w:pPr>
              <w:rPr>
                <w:rFonts w:asciiTheme="minorEastAsia" w:hAnsiTheme="minorEastAsia"/>
                <w:szCs w:val="21"/>
              </w:rPr>
            </w:pPr>
          </w:p>
        </w:tc>
        <w:tc>
          <w:tcPr>
            <w:tcW w:w="1995" w:type="dxa"/>
            <w:gridSpan w:val="2"/>
            <w:vAlign w:val="center"/>
          </w:tcPr>
          <w:p>
            <w:pPr>
              <w:spacing w:line="260" w:lineRule="exact"/>
              <w:jc w:val="center"/>
              <w:rPr>
                <w:rFonts w:asciiTheme="minorEastAsia" w:hAnsiTheme="minorEastAsia"/>
                <w:szCs w:val="21"/>
              </w:rPr>
            </w:pPr>
            <w:r>
              <w:rPr>
                <w:rFonts w:asciiTheme="minorEastAsia" w:hAnsiTheme="minorEastAsia"/>
                <w:szCs w:val="21"/>
              </w:rPr>
              <w:t>营业收入</w:t>
            </w:r>
          </w:p>
        </w:tc>
        <w:tc>
          <w:tcPr>
            <w:tcW w:w="2494" w:type="dxa"/>
            <w:gridSpan w:val="3"/>
            <w:vAlign w:val="center"/>
          </w:tcPr>
          <w:p>
            <w:pPr>
              <w:spacing w:line="260" w:lineRule="exact"/>
              <w:jc w:val="center"/>
              <w:rPr>
                <w:rFonts w:asciiTheme="minorEastAsia" w:hAnsiTheme="minorEastAsia"/>
                <w:szCs w:val="21"/>
              </w:rPr>
            </w:pPr>
            <w:r>
              <w:rPr>
                <w:rFonts w:asciiTheme="minorEastAsia" w:hAnsiTheme="minorEastAsia"/>
                <w:szCs w:val="21"/>
              </w:rPr>
              <w:t>营业利润</w:t>
            </w:r>
          </w:p>
        </w:tc>
        <w:tc>
          <w:tcPr>
            <w:tcW w:w="1831" w:type="dxa"/>
            <w:gridSpan w:val="3"/>
            <w:vAlign w:val="center"/>
          </w:tcPr>
          <w:p>
            <w:pPr>
              <w:spacing w:line="260" w:lineRule="exact"/>
              <w:jc w:val="center"/>
              <w:rPr>
                <w:rFonts w:asciiTheme="minorEastAsia" w:hAnsiTheme="minorEastAsia"/>
                <w:szCs w:val="21"/>
              </w:rPr>
            </w:pPr>
            <w:r>
              <w:rPr>
                <w:rFonts w:asciiTheme="minorEastAsia" w:hAnsiTheme="minorEastAsia"/>
                <w:szCs w:val="21"/>
              </w:rPr>
              <w:t>利润总额</w:t>
            </w:r>
          </w:p>
        </w:tc>
        <w:tc>
          <w:tcPr>
            <w:tcW w:w="1748" w:type="dxa"/>
            <w:vAlign w:val="center"/>
          </w:tcPr>
          <w:p>
            <w:pPr>
              <w:spacing w:line="260" w:lineRule="exact"/>
              <w:jc w:val="center"/>
              <w:rPr>
                <w:rFonts w:asciiTheme="minorEastAsia" w:hAnsiTheme="minorEastAsia"/>
                <w:szCs w:val="21"/>
              </w:rPr>
            </w:pPr>
            <w:r>
              <w:rPr>
                <w:rFonts w:asciiTheme="minorEastAsia" w:hAnsiTheme="minorEastAsia"/>
                <w:szCs w:val="21"/>
              </w:rPr>
              <w:t>净利润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76" w:type="dxa"/>
            <w:vMerge w:val="continue"/>
            <w:vAlign w:val="center"/>
          </w:tcPr>
          <w:p>
            <w:pPr>
              <w:rPr>
                <w:rFonts w:asciiTheme="minorEastAsia" w:hAnsiTheme="minorEastAsia"/>
                <w:szCs w:val="21"/>
              </w:rPr>
            </w:pPr>
          </w:p>
        </w:tc>
        <w:tc>
          <w:tcPr>
            <w:tcW w:w="1995" w:type="dxa"/>
            <w:gridSpan w:val="2"/>
            <w:vAlign w:val="center"/>
          </w:tcPr>
          <w:p>
            <w:pPr>
              <w:jc w:val="center"/>
              <w:rPr>
                <w:rFonts w:hint="eastAsia" w:ascii="宋体" w:hAnsi="宋体"/>
                <w:sz w:val="24"/>
              </w:rPr>
            </w:pPr>
            <w:r>
              <w:rPr>
                <w:rFonts w:hint="eastAsia" w:ascii="宋体" w:hAnsi="宋体"/>
                <w:sz w:val="24"/>
              </w:rPr>
              <w:t>0</w:t>
            </w:r>
          </w:p>
        </w:tc>
        <w:tc>
          <w:tcPr>
            <w:tcW w:w="2494" w:type="dxa"/>
            <w:gridSpan w:val="3"/>
            <w:vAlign w:val="center"/>
          </w:tcPr>
          <w:p>
            <w:pPr>
              <w:jc w:val="center"/>
              <w:rPr>
                <w:rFonts w:hint="eastAsia" w:ascii="宋体" w:hAnsi="宋体"/>
                <w:sz w:val="24"/>
              </w:rPr>
            </w:pPr>
            <w:r>
              <w:rPr>
                <w:rFonts w:hint="eastAsia" w:ascii="宋体" w:hAnsi="宋体"/>
                <w:sz w:val="24"/>
              </w:rPr>
              <w:t>3.96</w:t>
            </w:r>
          </w:p>
        </w:tc>
        <w:tc>
          <w:tcPr>
            <w:tcW w:w="1831" w:type="dxa"/>
            <w:gridSpan w:val="3"/>
            <w:vAlign w:val="center"/>
          </w:tcPr>
          <w:p>
            <w:pPr>
              <w:jc w:val="center"/>
              <w:rPr>
                <w:rFonts w:hint="eastAsia" w:ascii="宋体" w:hAnsi="宋体"/>
                <w:sz w:val="24"/>
              </w:rPr>
            </w:pPr>
            <w:r>
              <w:rPr>
                <w:rFonts w:hint="eastAsia" w:ascii="宋体" w:hAnsi="宋体"/>
                <w:sz w:val="24"/>
              </w:rPr>
              <w:t>3.96</w:t>
            </w:r>
          </w:p>
        </w:tc>
        <w:tc>
          <w:tcPr>
            <w:tcW w:w="1748" w:type="dxa"/>
            <w:vAlign w:val="center"/>
          </w:tcPr>
          <w:p>
            <w:pPr>
              <w:jc w:val="center"/>
              <w:rPr>
                <w:rFonts w:hint="eastAsia" w:ascii="宋体" w:hAnsi="宋体"/>
                <w:sz w:val="24"/>
              </w:rPr>
            </w:pPr>
            <w:r>
              <w:rPr>
                <w:rFonts w:hint="eastAsia" w:ascii="宋体" w:hAnsi="宋体"/>
                <w:sz w:val="24"/>
              </w:rPr>
              <w:t>3.96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76" w:type="dxa"/>
            <w:vMerge w:val="continue"/>
            <w:vAlign w:val="center"/>
          </w:tcPr>
          <w:p>
            <w:pPr>
              <w:rPr>
                <w:rFonts w:asciiTheme="minorEastAsia" w:hAnsiTheme="minorEastAsia"/>
                <w:szCs w:val="21"/>
              </w:rPr>
            </w:pPr>
          </w:p>
        </w:tc>
        <w:tc>
          <w:tcPr>
            <w:tcW w:w="1995" w:type="dxa"/>
            <w:gridSpan w:val="2"/>
            <w:vAlign w:val="center"/>
          </w:tcPr>
          <w:p>
            <w:pPr>
              <w:jc w:val="center"/>
              <w:rPr>
                <w:rFonts w:asciiTheme="minorEastAsia" w:hAnsiTheme="minorEastAsia"/>
                <w:szCs w:val="21"/>
              </w:rPr>
            </w:pPr>
            <w:r>
              <w:rPr>
                <w:rFonts w:asciiTheme="minorEastAsia" w:hAnsiTheme="minorEastAsia"/>
                <w:szCs w:val="21"/>
              </w:rPr>
              <w:t>资产总计</w:t>
            </w:r>
          </w:p>
        </w:tc>
        <w:tc>
          <w:tcPr>
            <w:tcW w:w="2494" w:type="dxa"/>
            <w:gridSpan w:val="3"/>
            <w:vAlign w:val="center"/>
          </w:tcPr>
          <w:p>
            <w:pPr>
              <w:jc w:val="center"/>
              <w:rPr>
                <w:rFonts w:asciiTheme="minorEastAsia" w:hAnsiTheme="minorEastAsia"/>
                <w:szCs w:val="21"/>
              </w:rPr>
            </w:pPr>
            <w:r>
              <w:rPr>
                <w:rFonts w:asciiTheme="minorEastAsia" w:hAnsiTheme="minorEastAsia"/>
                <w:szCs w:val="21"/>
              </w:rPr>
              <w:t>负债总计</w:t>
            </w:r>
          </w:p>
        </w:tc>
        <w:tc>
          <w:tcPr>
            <w:tcW w:w="3579" w:type="dxa"/>
            <w:gridSpan w:val="4"/>
            <w:vAlign w:val="center"/>
          </w:tcPr>
          <w:p>
            <w:pPr>
              <w:jc w:val="center"/>
              <w:rPr>
                <w:rFonts w:asciiTheme="minorEastAsia" w:hAnsiTheme="minorEastAsia"/>
                <w:szCs w:val="21"/>
              </w:rPr>
            </w:pPr>
            <w:r>
              <w:rPr>
                <w:rFonts w:asciiTheme="minorEastAsia" w:hAnsiTheme="minorEastAsia"/>
                <w:szCs w:val="21"/>
              </w:rPr>
              <w:t>所有者权益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76" w:type="dxa"/>
            <w:vMerge w:val="continue"/>
            <w:vAlign w:val="center"/>
          </w:tcPr>
          <w:p>
            <w:pPr>
              <w:rPr>
                <w:rFonts w:asciiTheme="minorEastAsia" w:hAnsiTheme="minorEastAsia"/>
                <w:szCs w:val="21"/>
              </w:rPr>
            </w:pPr>
          </w:p>
        </w:tc>
        <w:tc>
          <w:tcPr>
            <w:tcW w:w="1995" w:type="dxa"/>
            <w:gridSpan w:val="2"/>
            <w:vAlign w:val="center"/>
          </w:tcPr>
          <w:p>
            <w:pPr>
              <w:jc w:val="center"/>
              <w:rPr>
                <w:rFonts w:hint="eastAsia" w:ascii="宋体" w:hAnsi="宋体"/>
                <w:sz w:val="24"/>
              </w:rPr>
            </w:pPr>
            <w:r>
              <w:rPr>
                <w:rFonts w:hint="eastAsia" w:ascii="宋体" w:hAnsi="宋体"/>
                <w:sz w:val="24"/>
              </w:rPr>
              <w:t>12250.74</w:t>
            </w:r>
          </w:p>
        </w:tc>
        <w:tc>
          <w:tcPr>
            <w:tcW w:w="2494" w:type="dxa"/>
            <w:gridSpan w:val="3"/>
            <w:vAlign w:val="center"/>
          </w:tcPr>
          <w:p>
            <w:pPr>
              <w:jc w:val="center"/>
              <w:rPr>
                <w:rFonts w:hint="eastAsia" w:ascii="宋体" w:hAnsi="宋体"/>
                <w:sz w:val="24"/>
              </w:rPr>
            </w:pPr>
            <w:r>
              <w:rPr>
                <w:rFonts w:hint="eastAsia" w:ascii="宋体" w:hAnsi="宋体"/>
                <w:sz w:val="24"/>
              </w:rPr>
              <w:t>3637.63</w:t>
            </w:r>
          </w:p>
        </w:tc>
        <w:tc>
          <w:tcPr>
            <w:tcW w:w="3579" w:type="dxa"/>
            <w:gridSpan w:val="4"/>
            <w:vAlign w:val="center"/>
          </w:tcPr>
          <w:p>
            <w:pPr>
              <w:jc w:val="center"/>
              <w:rPr>
                <w:rFonts w:hint="eastAsia" w:ascii="宋体" w:hAnsi="宋体"/>
                <w:sz w:val="24"/>
              </w:rPr>
            </w:pPr>
            <w:r>
              <w:rPr>
                <w:rFonts w:hint="eastAsia" w:ascii="宋体" w:hAnsi="宋体"/>
                <w:sz w:val="24"/>
              </w:rPr>
              <w:t>8613.10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76" w:type="dxa"/>
            <w:vMerge w:val="continue"/>
            <w:vAlign w:val="center"/>
          </w:tcPr>
          <w:p>
            <w:pPr>
              <w:rPr>
                <w:rFonts w:asciiTheme="minorEastAsia" w:hAnsiTheme="minorEastAsia"/>
                <w:szCs w:val="21"/>
              </w:rPr>
            </w:pPr>
          </w:p>
        </w:tc>
        <w:tc>
          <w:tcPr>
            <w:tcW w:w="1995" w:type="dxa"/>
            <w:gridSpan w:val="2"/>
            <w:vAlign w:val="center"/>
          </w:tcPr>
          <w:p>
            <w:pPr>
              <w:spacing w:line="260" w:lineRule="exact"/>
              <w:jc w:val="center"/>
              <w:rPr>
                <w:rFonts w:asciiTheme="minorEastAsia" w:hAnsiTheme="minorEastAsia"/>
                <w:szCs w:val="21"/>
              </w:rPr>
            </w:pPr>
            <w:r>
              <w:rPr>
                <w:rFonts w:asciiTheme="minorEastAsia" w:hAnsiTheme="minorEastAsia"/>
                <w:szCs w:val="21"/>
              </w:rPr>
              <w:t>审计机构</w:t>
            </w:r>
          </w:p>
        </w:tc>
        <w:tc>
          <w:tcPr>
            <w:tcW w:w="6073" w:type="dxa"/>
            <w:gridSpan w:val="7"/>
            <w:vAlign w:val="center"/>
          </w:tcPr>
          <w:p>
            <w:pPr>
              <w:spacing w:line="260" w:lineRule="exact"/>
              <w:rPr>
                <w:rFonts w:asciiTheme="minorEastAsia" w:hAnsiTheme="minorEastAsia"/>
                <w:szCs w:val="21"/>
              </w:rPr>
            </w:pPr>
            <w:r>
              <w:rPr>
                <w:rFonts w:hint="eastAsia" w:asciiTheme="minorEastAsia" w:hAnsiTheme="minorEastAsia"/>
                <w:szCs w:val="21"/>
              </w:rPr>
              <w:t>致同会计师事务所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76" w:type="dxa"/>
            <w:vMerge w:val="continue"/>
            <w:vAlign w:val="center"/>
          </w:tcPr>
          <w:p>
            <w:pPr>
              <w:rPr>
                <w:rFonts w:asciiTheme="minorEastAsia" w:hAnsiTheme="minorEastAsia"/>
                <w:szCs w:val="21"/>
              </w:rPr>
            </w:pPr>
          </w:p>
        </w:tc>
        <w:tc>
          <w:tcPr>
            <w:tcW w:w="8068" w:type="dxa"/>
            <w:gridSpan w:val="9"/>
            <w:vAlign w:val="center"/>
          </w:tcPr>
          <w:p>
            <w:pPr>
              <w:spacing w:line="260" w:lineRule="exact"/>
              <w:jc w:val="center"/>
              <w:rPr>
                <w:rFonts w:asciiTheme="minorEastAsia" w:hAnsiTheme="minorEastAsia"/>
                <w:szCs w:val="21"/>
              </w:rPr>
            </w:pPr>
            <w:r>
              <w:rPr>
                <w:rFonts w:asciiTheme="minorEastAsia" w:hAnsiTheme="minorEastAsia"/>
                <w:szCs w:val="21"/>
              </w:rPr>
              <w:t>以下数据出自</w:t>
            </w:r>
            <w:r>
              <w:rPr>
                <w:rFonts w:hint="eastAsia" w:asciiTheme="minorEastAsia" w:hAnsiTheme="minorEastAsia"/>
                <w:szCs w:val="21"/>
              </w:rPr>
              <w:t>2024</w:t>
            </w:r>
            <w:r>
              <w:rPr>
                <w:rFonts w:asciiTheme="minorEastAsia" w:hAnsiTheme="minorEastAsia"/>
                <w:szCs w:val="21"/>
              </w:rPr>
              <w:t>年</w:t>
            </w:r>
            <w:r>
              <w:rPr>
                <w:rFonts w:hint="eastAsia" w:asciiTheme="minorEastAsia" w:hAnsiTheme="minorEastAsia"/>
                <w:szCs w:val="21"/>
              </w:rPr>
              <w:t>1</w:t>
            </w:r>
            <w:r>
              <w:rPr>
                <w:rFonts w:asciiTheme="minorEastAsia" w:hAnsiTheme="minorEastAsia"/>
                <w:szCs w:val="21"/>
              </w:rPr>
              <w:t>月</w:t>
            </w:r>
            <w:r>
              <w:rPr>
                <w:rFonts w:hint="eastAsia" w:asciiTheme="minorEastAsia" w:hAnsiTheme="minorEastAsia"/>
                <w:szCs w:val="21"/>
              </w:rPr>
              <w:t>31</w:t>
            </w:r>
            <w:r>
              <w:rPr>
                <w:rFonts w:asciiTheme="minorEastAsia" w:hAnsiTheme="minorEastAsia"/>
                <w:szCs w:val="21"/>
              </w:rPr>
              <w:t>日财务报表（</w:t>
            </w:r>
            <w:r>
              <w:rPr>
                <w:rFonts w:hint="eastAsia"/>
                <w:szCs w:val="21"/>
                <w:highlight w:val="yellow"/>
              </w:rPr>
              <w:t>☑</w:t>
            </w:r>
            <w:r>
              <w:rPr>
                <w:rFonts w:asciiTheme="minorEastAsia" w:hAnsiTheme="minorEastAsia"/>
                <w:szCs w:val="21"/>
              </w:rPr>
              <w:t xml:space="preserve">月报  </w:t>
            </w:r>
            <w:r>
              <w:rPr>
                <w:rFonts w:asciiTheme="minorEastAsia" w:hAnsiTheme="minorEastAsia"/>
                <w:sz w:val="22"/>
              </w:rPr>
              <w:t>□</w:t>
            </w:r>
            <w:r>
              <w:rPr>
                <w:rFonts w:asciiTheme="minorEastAsia" w:hAnsiTheme="minorEastAsia"/>
                <w:szCs w:val="21"/>
              </w:rPr>
              <w:t xml:space="preserve">季报 </w:t>
            </w:r>
            <w:r>
              <w:rPr>
                <w:rFonts w:asciiTheme="minorEastAsia" w:hAnsiTheme="minorEastAsia"/>
                <w:sz w:val="22"/>
              </w:rPr>
              <w:t>□</w:t>
            </w:r>
            <w:r>
              <w:rPr>
                <w:rFonts w:asciiTheme="minorEastAsia" w:hAnsiTheme="minorEastAsia"/>
                <w:szCs w:val="21"/>
              </w:rPr>
              <w:t>年报）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76" w:type="dxa"/>
            <w:vMerge w:val="continue"/>
            <w:vAlign w:val="center"/>
          </w:tcPr>
          <w:p>
            <w:pPr>
              <w:rPr>
                <w:rFonts w:asciiTheme="minorEastAsia" w:hAnsiTheme="minorEastAsia"/>
                <w:szCs w:val="21"/>
              </w:rPr>
            </w:pPr>
          </w:p>
        </w:tc>
        <w:tc>
          <w:tcPr>
            <w:tcW w:w="1995" w:type="dxa"/>
            <w:gridSpan w:val="2"/>
            <w:vAlign w:val="center"/>
          </w:tcPr>
          <w:p>
            <w:pPr>
              <w:spacing w:line="260" w:lineRule="exact"/>
              <w:jc w:val="center"/>
              <w:rPr>
                <w:rFonts w:asciiTheme="minorEastAsia" w:hAnsiTheme="minorEastAsia"/>
                <w:szCs w:val="21"/>
              </w:rPr>
            </w:pPr>
            <w:r>
              <w:rPr>
                <w:rFonts w:asciiTheme="minorEastAsia" w:hAnsiTheme="minorEastAsia"/>
                <w:szCs w:val="21"/>
              </w:rPr>
              <w:t>营业收入</w:t>
            </w:r>
          </w:p>
        </w:tc>
        <w:tc>
          <w:tcPr>
            <w:tcW w:w="2494" w:type="dxa"/>
            <w:gridSpan w:val="3"/>
            <w:vAlign w:val="center"/>
          </w:tcPr>
          <w:p>
            <w:pPr>
              <w:spacing w:line="260" w:lineRule="exact"/>
              <w:jc w:val="center"/>
              <w:rPr>
                <w:rFonts w:asciiTheme="minorEastAsia" w:hAnsiTheme="minorEastAsia"/>
                <w:szCs w:val="21"/>
              </w:rPr>
            </w:pPr>
            <w:r>
              <w:rPr>
                <w:rFonts w:asciiTheme="minorEastAsia" w:hAnsiTheme="minorEastAsia"/>
                <w:szCs w:val="21"/>
              </w:rPr>
              <w:t>营业利润</w:t>
            </w:r>
          </w:p>
        </w:tc>
        <w:tc>
          <w:tcPr>
            <w:tcW w:w="1831" w:type="dxa"/>
            <w:gridSpan w:val="3"/>
            <w:vAlign w:val="center"/>
          </w:tcPr>
          <w:p>
            <w:pPr>
              <w:spacing w:line="260" w:lineRule="exact"/>
              <w:jc w:val="center"/>
              <w:rPr>
                <w:rFonts w:asciiTheme="minorEastAsia" w:hAnsiTheme="minorEastAsia"/>
                <w:szCs w:val="21"/>
              </w:rPr>
            </w:pPr>
            <w:r>
              <w:rPr>
                <w:rFonts w:asciiTheme="minorEastAsia" w:hAnsiTheme="minorEastAsia"/>
                <w:szCs w:val="21"/>
              </w:rPr>
              <w:t>利润总额</w:t>
            </w:r>
          </w:p>
        </w:tc>
        <w:tc>
          <w:tcPr>
            <w:tcW w:w="1748" w:type="dxa"/>
            <w:vAlign w:val="center"/>
          </w:tcPr>
          <w:p>
            <w:pPr>
              <w:spacing w:line="260" w:lineRule="exact"/>
              <w:jc w:val="center"/>
              <w:rPr>
                <w:rFonts w:asciiTheme="minorEastAsia" w:hAnsiTheme="minorEastAsia"/>
                <w:szCs w:val="21"/>
              </w:rPr>
            </w:pPr>
            <w:r>
              <w:rPr>
                <w:rFonts w:asciiTheme="minorEastAsia" w:hAnsiTheme="minorEastAsia"/>
                <w:szCs w:val="21"/>
              </w:rPr>
              <w:t>净利润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76" w:type="dxa"/>
            <w:vMerge w:val="continue"/>
            <w:vAlign w:val="center"/>
          </w:tcPr>
          <w:p>
            <w:pPr>
              <w:rPr>
                <w:rFonts w:asciiTheme="minorEastAsia" w:hAnsiTheme="minorEastAsia"/>
                <w:szCs w:val="21"/>
              </w:rPr>
            </w:pPr>
          </w:p>
        </w:tc>
        <w:tc>
          <w:tcPr>
            <w:tcW w:w="1995" w:type="dxa"/>
            <w:gridSpan w:val="2"/>
            <w:vAlign w:val="center"/>
          </w:tcPr>
          <w:p>
            <w:pPr>
              <w:jc w:val="center"/>
              <w:rPr>
                <w:rFonts w:hint="eastAsia" w:ascii="宋体" w:hAnsi="宋体"/>
                <w:sz w:val="24"/>
              </w:rPr>
            </w:pPr>
            <w:r>
              <w:rPr>
                <w:rFonts w:hint="eastAsia" w:ascii="宋体" w:hAnsi="宋体"/>
                <w:sz w:val="24"/>
              </w:rPr>
              <w:t>0</w:t>
            </w:r>
          </w:p>
        </w:tc>
        <w:tc>
          <w:tcPr>
            <w:tcW w:w="2494" w:type="dxa"/>
            <w:gridSpan w:val="3"/>
            <w:vAlign w:val="center"/>
          </w:tcPr>
          <w:p>
            <w:pPr>
              <w:jc w:val="center"/>
              <w:rPr>
                <w:rFonts w:hint="eastAsia" w:ascii="宋体" w:hAnsi="宋体"/>
                <w:sz w:val="24"/>
              </w:rPr>
            </w:pPr>
            <w:r>
              <w:rPr>
                <w:rFonts w:hint="eastAsia" w:ascii="宋体" w:hAnsi="宋体"/>
                <w:sz w:val="24"/>
              </w:rPr>
              <w:t>0</w:t>
            </w:r>
          </w:p>
        </w:tc>
        <w:tc>
          <w:tcPr>
            <w:tcW w:w="1831" w:type="dxa"/>
            <w:gridSpan w:val="3"/>
            <w:vAlign w:val="center"/>
          </w:tcPr>
          <w:p>
            <w:pPr>
              <w:jc w:val="center"/>
              <w:rPr>
                <w:rFonts w:hint="eastAsia" w:ascii="宋体" w:hAnsi="宋体"/>
                <w:sz w:val="24"/>
              </w:rPr>
            </w:pPr>
            <w:r>
              <w:rPr>
                <w:rFonts w:hint="eastAsia" w:ascii="宋体" w:hAnsi="宋体"/>
                <w:sz w:val="24"/>
              </w:rPr>
              <w:t>0</w:t>
            </w:r>
          </w:p>
        </w:tc>
        <w:tc>
          <w:tcPr>
            <w:tcW w:w="1748" w:type="dxa"/>
            <w:vAlign w:val="center"/>
          </w:tcPr>
          <w:p>
            <w:pPr>
              <w:jc w:val="center"/>
              <w:rPr>
                <w:rFonts w:hint="eastAsia" w:ascii="宋体" w:hAnsi="宋体"/>
                <w:sz w:val="24"/>
              </w:rPr>
            </w:pPr>
            <w:r>
              <w:rPr>
                <w:rFonts w:hint="eastAsia" w:ascii="宋体" w:hAnsi="宋体"/>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76" w:type="dxa"/>
            <w:vMerge w:val="continue"/>
            <w:vAlign w:val="center"/>
          </w:tcPr>
          <w:p>
            <w:pPr>
              <w:rPr>
                <w:rFonts w:asciiTheme="minorEastAsia" w:hAnsiTheme="minorEastAsia"/>
                <w:szCs w:val="21"/>
              </w:rPr>
            </w:pPr>
          </w:p>
        </w:tc>
        <w:tc>
          <w:tcPr>
            <w:tcW w:w="1995" w:type="dxa"/>
            <w:gridSpan w:val="2"/>
            <w:vAlign w:val="center"/>
          </w:tcPr>
          <w:p>
            <w:pPr>
              <w:jc w:val="center"/>
              <w:rPr>
                <w:rFonts w:asciiTheme="minorEastAsia" w:hAnsiTheme="minorEastAsia"/>
                <w:szCs w:val="21"/>
              </w:rPr>
            </w:pPr>
            <w:r>
              <w:rPr>
                <w:rFonts w:asciiTheme="minorEastAsia" w:hAnsiTheme="minorEastAsia"/>
                <w:szCs w:val="21"/>
              </w:rPr>
              <w:t>资产总计</w:t>
            </w:r>
          </w:p>
        </w:tc>
        <w:tc>
          <w:tcPr>
            <w:tcW w:w="2494" w:type="dxa"/>
            <w:gridSpan w:val="3"/>
            <w:vAlign w:val="center"/>
          </w:tcPr>
          <w:p>
            <w:pPr>
              <w:jc w:val="center"/>
              <w:rPr>
                <w:rFonts w:asciiTheme="minorEastAsia" w:hAnsiTheme="minorEastAsia"/>
                <w:szCs w:val="21"/>
              </w:rPr>
            </w:pPr>
            <w:r>
              <w:rPr>
                <w:rFonts w:asciiTheme="minorEastAsia" w:hAnsiTheme="minorEastAsia"/>
                <w:szCs w:val="21"/>
              </w:rPr>
              <w:t>负债总计</w:t>
            </w:r>
          </w:p>
        </w:tc>
        <w:tc>
          <w:tcPr>
            <w:tcW w:w="3579" w:type="dxa"/>
            <w:gridSpan w:val="4"/>
            <w:vAlign w:val="center"/>
          </w:tcPr>
          <w:p>
            <w:pPr>
              <w:jc w:val="center"/>
              <w:rPr>
                <w:rFonts w:asciiTheme="minorEastAsia" w:hAnsiTheme="minorEastAsia"/>
                <w:szCs w:val="21"/>
              </w:rPr>
            </w:pPr>
            <w:r>
              <w:rPr>
                <w:rFonts w:asciiTheme="minorEastAsia" w:hAnsiTheme="minorEastAsia"/>
                <w:szCs w:val="21"/>
              </w:rPr>
              <w:t>所有者权益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76" w:type="dxa"/>
            <w:vMerge w:val="continue"/>
            <w:vAlign w:val="center"/>
          </w:tcPr>
          <w:p>
            <w:pPr>
              <w:rPr>
                <w:rFonts w:asciiTheme="minorEastAsia" w:hAnsiTheme="minorEastAsia"/>
                <w:szCs w:val="21"/>
              </w:rPr>
            </w:pPr>
          </w:p>
        </w:tc>
        <w:tc>
          <w:tcPr>
            <w:tcW w:w="1995" w:type="dxa"/>
            <w:gridSpan w:val="2"/>
            <w:vAlign w:val="center"/>
          </w:tcPr>
          <w:p>
            <w:pPr>
              <w:jc w:val="center"/>
              <w:rPr>
                <w:rFonts w:hint="eastAsia" w:ascii="宋体" w:hAnsi="宋体"/>
                <w:sz w:val="24"/>
              </w:rPr>
            </w:pPr>
            <w:r>
              <w:rPr>
                <w:rFonts w:hint="eastAsia" w:ascii="宋体" w:hAnsi="宋体"/>
                <w:sz w:val="24"/>
              </w:rPr>
              <w:t>12244.00</w:t>
            </w:r>
          </w:p>
        </w:tc>
        <w:tc>
          <w:tcPr>
            <w:tcW w:w="2494" w:type="dxa"/>
            <w:gridSpan w:val="3"/>
            <w:vAlign w:val="center"/>
          </w:tcPr>
          <w:p>
            <w:pPr>
              <w:jc w:val="center"/>
              <w:rPr>
                <w:rFonts w:hint="eastAsia" w:ascii="宋体" w:hAnsi="宋体"/>
                <w:sz w:val="24"/>
              </w:rPr>
            </w:pPr>
            <w:r>
              <w:rPr>
                <w:rFonts w:hint="eastAsia" w:ascii="宋体" w:hAnsi="宋体"/>
                <w:sz w:val="24"/>
              </w:rPr>
              <w:t>3633.00</w:t>
            </w:r>
          </w:p>
        </w:tc>
        <w:tc>
          <w:tcPr>
            <w:tcW w:w="3579" w:type="dxa"/>
            <w:gridSpan w:val="4"/>
            <w:vAlign w:val="center"/>
          </w:tcPr>
          <w:p>
            <w:pPr>
              <w:jc w:val="center"/>
              <w:rPr>
                <w:rFonts w:hint="eastAsia" w:ascii="宋体" w:hAnsi="宋体"/>
                <w:sz w:val="24"/>
              </w:rPr>
            </w:pPr>
            <w:r>
              <w:rPr>
                <w:rFonts w:hint="eastAsia" w:ascii="宋体" w:hAnsi="宋体"/>
                <w:sz w:val="24"/>
              </w:rPr>
              <w:t>8611.00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76" w:type="dxa"/>
            <w:vMerge w:val="restart"/>
            <w:vAlign w:val="center"/>
          </w:tcPr>
          <w:p>
            <w:pPr>
              <w:jc w:val="center"/>
              <w:rPr>
                <w:rFonts w:asciiTheme="minorEastAsia" w:hAnsiTheme="minorEastAsia"/>
                <w:szCs w:val="21"/>
              </w:rPr>
            </w:pPr>
            <w:r>
              <w:rPr>
                <w:rFonts w:asciiTheme="minorEastAsia" w:hAnsiTheme="minorEastAsia"/>
                <w:b/>
                <w:szCs w:val="21"/>
              </w:rPr>
              <w:t>资产评估情况</w:t>
            </w:r>
          </w:p>
        </w:tc>
        <w:tc>
          <w:tcPr>
            <w:tcW w:w="1995" w:type="dxa"/>
            <w:gridSpan w:val="2"/>
            <w:vAlign w:val="center"/>
          </w:tcPr>
          <w:p>
            <w:pPr>
              <w:spacing w:line="260" w:lineRule="exact"/>
              <w:jc w:val="center"/>
              <w:rPr>
                <w:rFonts w:asciiTheme="minorEastAsia" w:hAnsiTheme="minorEastAsia"/>
                <w:szCs w:val="21"/>
              </w:rPr>
            </w:pPr>
            <w:r>
              <w:rPr>
                <w:rFonts w:asciiTheme="minorEastAsia" w:hAnsiTheme="minorEastAsia"/>
                <w:szCs w:val="21"/>
              </w:rPr>
              <w:t>核准或备案机构</w:t>
            </w:r>
          </w:p>
        </w:tc>
        <w:tc>
          <w:tcPr>
            <w:tcW w:w="2494" w:type="dxa"/>
            <w:gridSpan w:val="3"/>
            <w:vAlign w:val="center"/>
          </w:tcPr>
          <w:p>
            <w:pPr>
              <w:spacing w:line="260" w:lineRule="exact"/>
              <w:rPr>
                <w:rFonts w:asciiTheme="minorEastAsia" w:hAnsiTheme="minorEastAsia"/>
                <w:szCs w:val="21"/>
              </w:rPr>
            </w:pPr>
          </w:p>
        </w:tc>
        <w:tc>
          <w:tcPr>
            <w:tcW w:w="3579" w:type="dxa"/>
            <w:gridSpan w:val="4"/>
            <w:vAlign w:val="center"/>
          </w:tcPr>
          <w:p>
            <w:pPr>
              <w:spacing w:line="0" w:lineRule="atLeast"/>
              <w:jc w:val="center"/>
              <w:rPr>
                <w:rFonts w:asciiTheme="minorEastAsia" w:hAnsiTheme="minorEastAsia"/>
                <w:szCs w:val="21"/>
              </w:rPr>
            </w:pPr>
            <w:r>
              <w:rPr>
                <w:rFonts w:asciiTheme="minorEastAsia" w:hAnsiTheme="minorEastAsia"/>
                <w:szCs w:val="21"/>
              </w:rPr>
              <w:t>核准□        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76" w:type="dxa"/>
            <w:vMerge w:val="continue"/>
            <w:vAlign w:val="center"/>
          </w:tcPr>
          <w:p>
            <w:pPr>
              <w:rPr>
                <w:rFonts w:asciiTheme="minorEastAsia" w:hAnsiTheme="minorEastAsia"/>
                <w:szCs w:val="21"/>
              </w:rPr>
            </w:pPr>
          </w:p>
        </w:tc>
        <w:tc>
          <w:tcPr>
            <w:tcW w:w="1995" w:type="dxa"/>
            <w:gridSpan w:val="2"/>
            <w:vAlign w:val="center"/>
          </w:tcPr>
          <w:p>
            <w:pPr>
              <w:spacing w:line="260" w:lineRule="exact"/>
              <w:jc w:val="center"/>
              <w:rPr>
                <w:rFonts w:asciiTheme="minorEastAsia" w:hAnsiTheme="minorEastAsia"/>
                <w:szCs w:val="21"/>
              </w:rPr>
            </w:pPr>
            <w:r>
              <w:rPr>
                <w:rFonts w:asciiTheme="minorEastAsia" w:hAnsiTheme="minorEastAsia"/>
                <w:szCs w:val="21"/>
              </w:rPr>
              <w:t>核准或备案日期</w:t>
            </w:r>
          </w:p>
        </w:tc>
        <w:tc>
          <w:tcPr>
            <w:tcW w:w="6073" w:type="dxa"/>
            <w:gridSpan w:val="7"/>
            <w:vAlign w:val="center"/>
          </w:tcPr>
          <w:p>
            <w:pPr>
              <w:spacing w:line="260" w:lineRule="exact"/>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76" w:type="dxa"/>
            <w:vMerge w:val="continue"/>
            <w:vAlign w:val="center"/>
          </w:tcPr>
          <w:p>
            <w:pPr>
              <w:rPr>
                <w:rFonts w:asciiTheme="minorEastAsia" w:hAnsiTheme="minorEastAsia"/>
                <w:szCs w:val="21"/>
              </w:rPr>
            </w:pPr>
          </w:p>
        </w:tc>
        <w:tc>
          <w:tcPr>
            <w:tcW w:w="1995" w:type="dxa"/>
            <w:gridSpan w:val="2"/>
            <w:vAlign w:val="center"/>
          </w:tcPr>
          <w:p>
            <w:pPr>
              <w:spacing w:line="260" w:lineRule="exact"/>
              <w:jc w:val="center"/>
              <w:rPr>
                <w:rFonts w:asciiTheme="minorEastAsia" w:hAnsiTheme="minorEastAsia"/>
                <w:szCs w:val="21"/>
              </w:rPr>
            </w:pPr>
            <w:r>
              <w:rPr>
                <w:rFonts w:asciiTheme="minorEastAsia" w:hAnsiTheme="minorEastAsia"/>
                <w:szCs w:val="21"/>
              </w:rPr>
              <w:t>评估机构</w:t>
            </w:r>
          </w:p>
        </w:tc>
        <w:tc>
          <w:tcPr>
            <w:tcW w:w="6073" w:type="dxa"/>
            <w:gridSpan w:val="7"/>
            <w:vAlign w:val="center"/>
          </w:tcPr>
          <w:p>
            <w:pPr>
              <w:spacing w:line="260" w:lineRule="exact"/>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76" w:type="dxa"/>
            <w:vMerge w:val="continue"/>
            <w:vAlign w:val="center"/>
          </w:tcPr>
          <w:p>
            <w:pPr>
              <w:rPr>
                <w:rFonts w:asciiTheme="minorEastAsia" w:hAnsiTheme="minorEastAsia"/>
                <w:szCs w:val="21"/>
              </w:rPr>
            </w:pPr>
          </w:p>
        </w:tc>
        <w:tc>
          <w:tcPr>
            <w:tcW w:w="1995" w:type="dxa"/>
            <w:gridSpan w:val="2"/>
            <w:vAlign w:val="center"/>
          </w:tcPr>
          <w:p>
            <w:pPr>
              <w:spacing w:line="260" w:lineRule="exact"/>
              <w:jc w:val="center"/>
              <w:rPr>
                <w:rFonts w:asciiTheme="minorEastAsia" w:hAnsiTheme="minorEastAsia"/>
                <w:szCs w:val="21"/>
              </w:rPr>
            </w:pPr>
            <w:r>
              <w:rPr>
                <w:rFonts w:asciiTheme="minorEastAsia" w:hAnsiTheme="minorEastAsia"/>
                <w:szCs w:val="21"/>
              </w:rPr>
              <w:t>评估基准日</w:t>
            </w:r>
          </w:p>
        </w:tc>
        <w:tc>
          <w:tcPr>
            <w:tcW w:w="6073" w:type="dxa"/>
            <w:gridSpan w:val="7"/>
            <w:vAlign w:val="center"/>
          </w:tcPr>
          <w:p>
            <w:pPr>
              <w:spacing w:line="260" w:lineRule="exact"/>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76" w:type="dxa"/>
            <w:vMerge w:val="continue"/>
            <w:vAlign w:val="center"/>
          </w:tcPr>
          <w:p>
            <w:pPr>
              <w:rPr>
                <w:rFonts w:asciiTheme="minorEastAsia" w:hAnsiTheme="minorEastAsia"/>
                <w:szCs w:val="21"/>
              </w:rPr>
            </w:pPr>
          </w:p>
        </w:tc>
        <w:tc>
          <w:tcPr>
            <w:tcW w:w="1995" w:type="dxa"/>
            <w:gridSpan w:val="2"/>
            <w:vAlign w:val="center"/>
          </w:tcPr>
          <w:p>
            <w:pPr>
              <w:spacing w:line="260" w:lineRule="exact"/>
              <w:jc w:val="center"/>
              <w:rPr>
                <w:rFonts w:asciiTheme="minorEastAsia" w:hAnsiTheme="minorEastAsia"/>
                <w:szCs w:val="21"/>
              </w:rPr>
            </w:pPr>
            <w:r>
              <w:rPr>
                <w:rFonts w:asciiTheme="minorEastAsia" w:hAnsiTheme="minorEastAsia"/>
                <w:color w:val="000000"/>
                <w:szCs w:val="21"/>
              </w:rPr>
              <w:t>评估基准日审计机构</w:t>
            </w:r>
          </w:p>
        </w:tc>
        <w:tc>
          <w:tcPr>
            <w:tcW w:w="6073" w:type="dxa"/>
            <w:gridSpan w:val="7"/>
            <w:vAlign w:val="center"/>
          </w:tcPr>
          <w:p>
            <w:pPr>
              <w:spacing w:line="260" w:lineRule="exact"/>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76" w:type="dxa"/>
            <w:vMerge w:val="continue"/>
            <w:vAlign w:val="center"/>
          </w:tcPr>
          <w:p>
            <w:pPr>
              <w:rPr>
                <w:rFonts w:asciiTheme="minorEastAsia" w:hAnsiTheme="minorEastAsia"/>
                <w:szCs w:val="21"/>
              </w:rPr>
            </w:pPr>
          </w:p>
        </w:tc>
        <w:tc>
          <w:tcPr>
            <w:tcW w:w="1995" w:type="dxa"/>
            <w:gridSpan w:val="2"/>
            <w:vAlign w:val="center"/>
          </w:tcPr>
          <w:p>
            <w:pPr>
              <w:spacing w:line="260" w:lineRule="exact"/>
              <w:jc w:val="center"/>
              <w:rPr>
                <w:rFonts w:asciiTheme="minorEastAsia" w:hAnsiTheme="minorEastAsia"/>
                <w:color w:val="000000"/>
                <w:szCs w:val="21"/>
              </w:rPr>
            </w:pPr>
            <w:r>
              <w:rPr>
                <w:rFonts w:asciiTheme="minorEastAsia" w:hAnsiTheme="minorEastAsia"/>
                <w:szCs w:val="21"/>
              </w:rPr>
              <w:t>项   目</w:t>
            </w:r>
          </w:p>
        </w:tc>
        <w:tc>
          <w:tcPr>
            <w:tcW w:w="2585" w:type="dxa"/>
            <w:gridSpan w:val="4"/>
            <w:vAlign w:val="center"/>
          </w:tcPr>
          <w:p>
            <w:pPr>
              <w:spacing w:line="260" w:lineRule="exact"/>
              <w:jc w:val="center"/>
              <w:rPr>
                <w:rFonts w:asciiTheme="minorEastAsia" w:hAnsiTheme="minorEastAsia"/>
                <w:szCs w:val="21"/>
              </w:rPr>
            </w:pPr>
            <w:r>
              <w:rPr>
                <w:rFonts w:asciiTheme="minorEastAsia" w:hAnsiTheme="minorEastAsia"/>
                <w:szCs w:val="21"/>
              </w:rPr>
              <w:t>账面价值</w:t>
            </w:r>
          </w:p>
        </w:tc>
        <w:tc>
          <w:tcPr>
            <w:tcW w:w="3488" w:type="dxa"/>
            <w:gridSpan w:val="3"/>
            <w:vAlign w:val="center"/>
          </w:tcPr>
          <w:p>
            <w:pPr>
              <w:spacing w:line="260" w:lineRule="exact"/>
              <w:jc w:val="center"/>
              <w:rPr>
                <w:rFonts w:asciiTheme="minorEastAsia" w:hAnsiTheme="minorEastAsia"/>
                <w:szCs w:val="21"/>
              </w:rPr>
            </w:pPr>
            <w:r>
              <w:rPr>
                <w:rFonts w:asciiTheme="minorEastAsia" w:hAnsiTheme="minorEastAsia"/>
                <w:szCs w:val="21"/>
              </w:rPr>
              <w:t>评估值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76" w:type="dxa"/>
            <w:vMerge w:val="continue"/>
            <w:vAlign w:val="center"/>
          </w:tcPr>
          <w:p>
            <w:pPr>
              <w:rPr>
                <w:rFonts w:asciiTheme="minorEastAsia" w:hAnsiTheme="minorEastAsia"/>
                <w:szCs w:val="21"/>
              </w:rPr>
            </w:pPr>
          </w:p>
        </w:tc>
        <w:tc>
          <w:tcPr>
            <w:tcW w:w="1995" w:type="dxa"/>
            <w:gridSpan w:val="2"/>
            <w:vAlign w:val="center"/>
          </w:tcPr>
          <w:p>
            <w:pPr>
              <w:jc w:val="center"/>
              <w:rPr>
                <w:rFonts w:asciiTheme="minorEastAsia" w:hAnsiTheme="minorEastAsia"/>
                <w:color w:val="000000"/>
                <w:szCs w:val="21"/>
              </w:rPr>
            </w:pPr>
            <w:r>
              <w:rPr>
                <w:rFonts w:asciiTheme="minorEastAsia" w:hAnsiTheme="minorEastAsia"/>
                <w:szCs w:val="21"/>
              </w:rPr>
              <w:t>总资产</w:t>
            </w:r>
          </w:p>
        </w:tc>
        <w:tc>
          <w:tcPr>
            <w:tcW w:w="2585" w:type="dxa"/>
            <w:gridSpan w:val="4"/>
            <w:vAlign w:val="center"/>
          </w:tcPr>
          <w:p>
            <w:pPr>
              <w:rPr>
                <w:rFonts w:asciiTheme="minorEastAsia" w:hAnsiTheme="minorEastAsia"/>
                <w:szCs w:val="21"/>
              </w:rPr>
            </w:pPr>
          </w:p>
        </w:tc>
        <w:tc>
          <w:tcPr>
            <w:tcW w:w="3488" w:type="dxa"/>
            <w:gridSpan w:val="3"/>
            <w:vAlign w:val="center"/>
          </w:tcPr>
          <w:p>
            <w:pP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76" w:type="dxa"/>
            <w:vMerge w:val="continue"/>
            <w:vAlign w:val="center"/>
          </w:tcPr>
          <w:p>
            <w:pPr>
              <w:rPr>
                <w:rFonts w:asciiTheme="minorEastAsia" w:hAnsiTheme="minorEastAsia"/>
                <w:szCs w:val="21"/>
              </w:rPr>
            </w:pPr>
          </w:p>
        </w:tc>
        <w:tc>
          <w:tcPr>
            <w:tcW w:w="1995" w:type="dxa"/>
            <w:gridSpan w:val="2"/>
            <w:vAlign w:val="center"/>
          </w:tcPr>
          <w:p>
            <w:pPr>
              <w:jc w:val="center"/>
              <w:rPr>
                <w:rFonts w:asciiTheme="minorEastAsia" w:hAnsiTheme="minorEastAsia"/>
                <w:color w:val="000000"/>
                <w:szCs w:val="21"/>
              </w:rPr>
            </w:pPr>
            <w:r>
              <w:rPr>
                <w:rFonts w:asciiTheme="minorEastAsia" w:hAnsiTheme="minorEastAsia"/>
                <w:szCs w:val="21"/>
              </w:rPr>
              <w:t>总负债</w:t>
            </w:r>
          </w:p>
        </w:tc>
        <w:tc>
          <w:tcPr>
            <w:tcW w:w="2585" w:type="dxa"/>
            <w:gridSpan w:val="4"/>
            <w:vAlign w:val="center"/>
          </w:tcPr>
          <w:p>
            <w:pPr>
              <w:rPr>
                <w:rFonts w:asciiTheme="minorEastAsia" w:hAnsiTheme="minorEastAsia"/>
                <w:szCs w:val="21"/>
              </w:rPr>
            </w:pPr>
          </w:p>
        </w:tc>
        <w:tc>
          <w:tcPr>
            <w:tcW w:w="3488" w:type="dxa"/>
            <w:gridSpan w:val="3"/>
            <w:vAlign w:val="center"/>
          </w:tcPr>
          <w:p>
            <w:pP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76" w:type="dxa"/>
            <w:vMerge w:val="continue"/>
            <w:vAlign w:val="center"/>
          </w:tcPr>
          <w:p>
            <w:pPr>
              <w:rPr>
                <w:rFonts w:asciiTheme="minorEastAsia" w:hAnsiTheme="minorEastAsia"/>
                <w:szCs w:val="21"/>
              </w:rPr>
            </w:pPr>
          </w:p>
        </w:tc>
        <w:tc>
          <w:tcPr>
            <w:tcW w:w="1995" w:type="dxa"/>
            <w:gridSpan w:val="2"/>
            <w:vAlign w:val="center"/>
          </w:tcPr>
          <w:p>
            <w:pPr>
              <w:jc w:val="center"/>
              <w:rPr>
                <w:rFonts w:asciiTheme="minorEastAsia" w:hAnsiTheme="minorEastAsia"/>
                <w:color w:val="000000"/>
                <w:szCs w:val="21"/>
              </w:rPr>
            </w:pPr>
            <w:r>
              <w:rPr>
                <w:rFonts w:asciiTheme="minorEastAsia" w:hAnsiTheme="minorEastAsia"/>
                <w:szCs w:val="21"/>
              </w:rPr>
              <w:t>净资产</w:t>
            </w:r>
          </w:p>
        </w:tc>
        <w:tc>
          <w:tcPr>
            <w:tcW w:w="2585" w:type="dxa"/>
            <w:gridSpan w:val="4"/>
            <w:vAlign w:val="center"/>
          </w:tcPr>
          <w:p>
            <w:pPr>
              <w:rPr>
                <w:rFonts w:asciiTheme="minorEastAsia" w:hAnsiTheme="minorEastAsia"/>
                <w:szCs w:val="21"/>
              </w:rPr>
            </w:pPr>
          </w:p>
        </w:tc>
        <w:tc>
          <w:tcPr>
            <w:tcW w:w="3488" w:type="dxa"/>
            <w:gridSpan w:val="3"/>
            <w:vAlign w:val="center"/>
          </w:tcPr>
          <w:p>
            <w:pP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76" w:type="dxa"/>
            <w:vMerge w:val="continue"/>
            <w:vAlign w:val="center"/>
          </w:tcPr>
          <w:p>
            <w:pPr>
              <w:rPr>
                <w:rFonts w:asciiTheme="minorEastAsia" w:hAnsiTheme="minorEastAsia"/>
                <w:szCs w:val="21"/>
              </w:rPr>
            </w:pPr>
          </w:p>
        </w:tc>
        <w:tc>
          <w:tcPr>
            <w:tcW w:w="1995" w:type="dxa"/>
            <w:gridSpan w:val="2"/>
            <w:vAlign w:val="center"/>
          </w:tcPr>
          <w:p>
            <w:pPr>
              <w:jc w:val="center"/>
              <w:rPr>
                <w:rFonts w:asciiTheme="minorEastAsia" w:hAnsiTheme="minorEastAsia"/>
                <w:color w:val="000000"/>
                <w:szCs w:val="21"/>
              </w:rPr>
            </w:pPr>
            <w:r>
              <w:rPr>
                <w:rFonts w:asciiTheme="minorEastAsia" w:hAnsiTheme="minorEastAsia"/>
                <w:szCs w:val="21"/>
              </w:rPr>
              <w:t>本次转让比例</w:t>
            </w:r>
          </w:p>
        </w:tc>
        <w:tc>
          <w:tcPr>
            <w:tcW w:w="2585" w:type="dxa"/>
            <w:gridSpan w:val="4"/>
            <w:vAlign w:val="center"/>
          </w:tcPr>
          <w:p>
            <w:pPr>
              <w:jc w:val="center"/>
              <w:rPr>
                <w:rFonts w:asciiTheme="minorEastAsia" w:hAnsiTheme="minorEastAsia"/>
                <w:szCs w:val="21"/>
              </w:rPr>
            </w:pPr>
          </w:p>
        </w:tc>
        <w:tc>
          <w:tcPr>
            <w:tcW w:w="1740" w:type="dxa"/>
            <w:gridSpan w:val="2"/>
            <w:vAlign w:val="center"/>
          </w:tcPr>
          <w:p>
            <w:pPr>
              <w:jc w:val="center"/>
              <w:rPr>
                <w:rFonts w:asciiTheme="minorEastAsia" w:hAnsiTheme="minorEastAsia"/>
                <w:szCs w:val="21"/>
              </w:rPr>
            </w:pPr>
            <w:r>
              <w:rPr>
                <w:rFonts w:asciiTheme="minorEastAsia" w:hAnsiTheme="minorEastAsia"/>
                <w:szCs w:val="21"/>
              </w:rPr>
              <w:t>对应评估值</w:t>
            </w:r>
          </w:p>
        </w:tc>
        <w:tc>
          <w:tcPr>
            <w:tcW w:w="1748" w:type="dxa"/>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76" w:type="dxa"/>
            <w:vMerge w:val="restart"/>
            <w:vAlign w:val="center"/>
          </w:tcPr>
          <w:p>
            <w:pPr>
              <w:jc w:val="center"/>
              <w:rPr>
                <w:rFonts w:asciiTheme="minorEastAsia" w:hAnsiTheme="minorEastAsia"/>
                <w:szCs w:val="21"/>
              </w:rPr>
            </w:pPr>
            <w:r>
              <w:rPr>
                <w:rFonts w:asciiTheme="minorEastAsia" w:hAnsiTheme="minorEastAsia"/>
                <w:b/>
                <w:szCs w:val="21"/>
              </w:rPr>
              <w:t>管理层拟参与受让意向</w:t>
            </w:r>
          </w:p>
        </w:tc>
        <w:tc>
          <w:tcPr>
            <w:tcW w:w="1995" w:type="dxa"/>
            <w:gridSpan w:val="2"/>
            <w:vAlign w:val="center"/>
          </w:tcPr>
          <w:p>
            <w:pPr>
              <w:jc w:val="center"/>
              <w:rPr>
                <w:rFonts w:asciiTheme="minorEastAsia" w:hAnsiTheme="minorEastAsia"/>
                <w:szCs w:val="21"/>
              </w:rPr>
            </w:pPr>
            <w:r>
              <w:rPr>
                <w:rFonts w:asciiTheme="minorEastAsia" w:hAnsiTheme="minorEastAsia"/>
                <w:szCs w:val="21"/>
              </w:rPr>
              <w:t>姓名</w:t>
            </w:r>
          </w:p>
        </w:tc>
        <w:tc>
          <w:tcPr>
            <w:tcW w:w="1889" w:type="dxa"/>
            <w:gridSpan w:val="2"/>
            <w:vAlign w:val="center"/>
          </w:tcPr>
          <w:p>
            <w:pPr>
              <w:jc w:val="center"/>
              <w:rPr>
                <w:rFonts w:asciiTheme="minorEastAsia" w:hAnsiTheme="minorEastAsia"/>
                <w:szCs w:val="21"/>
              </w:rPr>
            </w:pPr>
            <w:r>
              <w:rPr>
                <w:rFonts w:asciiTheme="minorEastAsia" w:hAnsiTheme="minorEastAsia"/>
                <w:szCs w:val="21"/>
              </w:rPr>
              <w:t>职务</w:t>
            </w:r>
          </w:p>
        </w:tc>
        <w:tc>
          <w:tcPr>
            <w:tcW w:w="2436" w:type="dxa"/>
            <w:gridSpan w:val="4"/>
            <w:vAlign w:val="center"/>
          </w:tcPr>
          <w:p>
            <w:pPr>
              <w:jc w:val="center"/>
              <w:rPr>
                <w:rFonts w:asciiTheme="minorEastAsia" w:hAnsiTheme="minorEastAsia"/>
                <w:szCs w:val="21"/>
              </w:rPr>
            </w:pPr>
            <w:r>
              <w:rPr>
                <w:rFonts w:asciiTheme="minorEastAsia" w:hAnsiTheme="minorEastAsia"/>
                <w:szCs w:val="21"/>
              </w:rPr>
              <w:t>现持有比例</w:t>
            </w:r>
          </w:p>
        </w:tc>
        <w:tc>
          <w:tcPr>
            <w:tcW w:w="1748" w:type="dxa"/>
            <w:vAlign w:val="center"/>
          </w:tcPr>
          <w:p>
            <w:pPr>
              <w:jc w:val="center"/>
              <w:rPr>
                <w:rFonts w:asciiTheme="minorEastAsia" w:hAnsiTheme="minorEastAsia"/>
                <w:szCs w:val="21"/>
              </w:rPr>
            </w:pPr>
            <w:r>
              <w:rPr>
                <w:rFonts w:asciiTheme="minorEastAsia" w:hAnsiTheme="minorEastAsia"/>
                <w:szCs w:val="21"/>
              </w:rPr>
              <w:t>拟受让比例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76" w:type="dxa"/>
            <w:vMerge w:val="continue"/>
            <w:vAlign w:val="center"/>
          </w:tcPr>
          <w:p>
            <w:pPr>
              <w:rPr>
                <w:rFonts w:asciiTheme="minorEastAsia" w:hAnsiTheme="minorEastAsia"/>
                <w:szCs w:val="21"/>
              </w:rPr>
            </w:pPr>
          </w:p>
        </w:tc>
        <w:tc>
          <w:tcPr>
            <w:tcW w:w="1995" w:type="dxa"/>
            <w:gridSpan w:val="2"/>
            <w:vAlign w:val="center"/>
          </w:tcPr>
          <w:p>
            <w:pPr>
              <w:jc w:val="center"/>
              <w:rPr>
                <w:rFonts w:asciiTheme="minorEastAsia" w:hAnsiTheme="minorEastAsia"/>
                <w:szCs w:val="21"/>
              </w:rPr>
            </w:pPr>
            <w:r>
              <w:rPr>
                <w:rFonts w:hint="eastAsia" w:asciiTheme="minorEastAsia" w:hAnsiTheme="minorEastAsia"/>
                <w:szCs w:val="21"/>
                <w:highlight w:val="yellow"/>
              </w:rPr>
              <w:t>无。</w:t>
            </w:r>
          </w:p>
        </w:tc>
        <w:tc>
          <w:tcPr>
            <w:tcW w:w="1889" w:type="dxa"/>
            <w:gridSpan w:val="2"/>
            <w:vAlign w:val="center"/>
          </w:tcPr>
          <w:p>
            <w:pPr>
              <w:jc w:val="center"/>
              <w:rPr>
                <w:rFonts w:asciiTheme="minorEastAsia" w:hAnsiTheme="minorEastAsia"/>
                <w:szCs w:val="21"/>
              </w:rPr>
            </w:pPr>
          </w:p>
        </w:tc>
        <w:tc>
          <w:tcPr>
            <w:tcW w:w="2436" w:type="dxa"/>
            <w:gridSpan w:val="4"/>
            <w:vAlign w:val="center"/>
          </w:tcPr>
          <w:p>
            <w:pPr>
              <w:jc w:val="center"/>
              <w:rPr>
                <w:rFonts w:asciiTheme="minorEastAsia" w:hAnsiTheme="minorEastAsia"/>
                <w:szCs w:val="21"/>
              </w:rPr>
            </w:pPr>
          </w:p>
        </w:tc>
        <w:tc>
          <w:tcPr>
            <w:tcW w:w="1748" w:type="dxa"/>
            <w:vAlign w:val="center"/>
          </w:tcPr>
          <w:p>
            <w:pP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76" w:type="dxa"/>
            <w:vMerge w:val="continue"/>
            <w:vAlign w:val="center"/>
          </w:tcPr>
          <w:p>
            <w:pPr>
              <w:rPr>
                <w:rFonts w:asciiTheme="minorEastAsia" w:hAnsiTheme="minorEastAsia"/>
                <w:szCs w:val="21"/>
              </w:rPr>
            </w:pPr>
          </w:p>
        </w:tc>
        <w:tc>
          <w:tcPr>
            <w:tcW w:w="1995" w:type="dxa"/>
            <w:gridSpan w:val="2"/>
            <w:vAlign w:val="center"/>
          </w:tcPr>
          <w:p>
            <w:pPr>
              <w:jc w:val="center"/>
              <w:rPr>
                <w:rFonts w:asciiTheme="minorEastAsia" w:hAnsiTheme="minorEastAsia"/>
                <w:szCs w:val="21"/>
              </w:rPr>
            </w:pPr>
          </w:p>
        </w:tc>
        <w:tc>
          <w:tcPr>
            <w:tcW w:w="1889" w:type="dxa"/>
            <w:gridSpan w:val="2"/>
            <w:vAlign w:val="center"/>
          </w:tcPr>
          <w:p>
            <w:pPr>
              <w:jc w:val="center"/>
              <w:rPr>
                <w:rFonts w:asciiTheme="minorEastAsia" w:hAnsiTheme="minorEastAsia"/>
                <w:szCs w:val="21"/>
              </w:rPr>
            </w:pPr>
          </w:p>
        </w:tc>
        <w:tc>
          <w:tcPr>
            <w:tcW w:w="2436" w:type="dxa"/>
            <w:gridSpan w:val="4"/>
            <w:vAlign w:val="center"/>
          </w:tcPr>
          <w:p>
            <w:pPr>
              <w:jc w:val="center"/>
              <w:rPr>
                <w:rFonts w:asciiTheme="minorEastAsia" w:hAnsiTheme="minorEastAsia"/>
                <w:szCs w:val="21"/>
              </w:rPr>
            </w:pPr>
          </w:p>
        </w:tc>
        <w:tc>
          <w:tcPr>
            <w:tcW w:w="1748" w:type="dxa"/>
            <w:vAlign w:val="center"/>
          </w:tcPr>
          <w:p>
            <w:pP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76" w:type="dxa"/>
            <w:vMerge w:val="continue"/>
            <w:vAlign w:val="center"/>
          </w:tcPr>
          <w:p>
            <w:pPr>
              <w:rPr>
                <w:rFonts w:asciiTheme="minorEastAsia" w:hAnsiTheme="minorEastAsia"/>
                <w:szCs w:val="21"/>
              </w:rPr>
            </w:pPr>
          </w:p>
        </w:tc>
        <w:tc>
          <w:tcPr>
            <w:tcW w:w="1995" w:type="dxa"/>
            <w:gridSpan w:val="2"/>
            <w:vAlign w:val="center"/>
          </w:tcPr>
          <w:p>
            <w:pPr>
              <w:jc w:val="center"/>
              <w:rPr>
                <w:rFonts w:asciiTheme="minorEastAsia" w:hAnsiTheme="minorEastAsia"/>
                <w:szCs w:val="21"/>
              </w:rPr>
            </w:pPr>
          </w:p>
        </w:tc>
        <w:tc>
          <w:tcPr>
            <w:tcW w:w="1889" w:type="dxa"/>
            <w:gridSpan w:val="2"/>
            <w:vAlign w:val="center"/>
          </w:tcPr>
          <w:p>
            <w:pPr>
              <w:jc w:val="center"/>
              <w:rPr>
                <w:rFonts w:asciiTheme="minorEastAsia" w:hAnsiTheme="minorEastAsia"/>
                <w:szCs w:val="21"/>
              </w:rPr>
            </w:pPr>
          </w:p>
        </w:tc>
        <w:tc>
          <w:tcPr>
            <w:tcW w:w="2436" w:type="dxa"/>
            <w:gridSpan w:val="4"/>
            <w:vAlign w:val="center"/>
          </w:tcPr>
          <w:p>
            <w:pPr>
              <w:jc w:val="center"/>
              <w:rPr>
                <w:rFonts w:asciiTheme="minorEastAsia" w:hAnsiTheme="minorEastAsia"/>
                <w:szCs w:val="21"/>
              </w:rPr>
            </w:pPr>
          </w:p>
        </w:tc>
        <w:tc>
          <w:tcPr>
            <w:tcW w:w="1748" w:type="dxa"/>
            <w:vAlign w:val="center"/>
          </w:tcPr>
          <w:p>
            <w:pP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9" w:hRule="atLeast"/>
        </w:trPr>
        <w:tc>
          <w:tcPr>
            <w:tcW w:w="1376" w:type="dxa"/>
            <w:vAlign w:val="center"/>
          </w:tcPr>
          <w:p>
            <w:pPr>
              <w:jc w:val="center"/>
              <w:rPr>
                <w:rFonts w:asciiTheme="minorEastAsia" w:hAnsiTheme="minorEastAsia"/>
                <w:b/>
                <w:szCs w:val="21"/>
              </w:rPr>
            </w:pPr>
            <w:r>
              <w:rPr>
                <w:rFonts w:asciiTheme="minorEastAsia" w:hAnsiTheme="minorEastAsia"/>
                <w:b/>
                <w:szCs w:val="21"/>
              </w:rPr>
              <w:t>其他披露内容</w:t>
            </w:r>
          </w:p>
        </w:tc>
        <w:tc>
          <w:tcPr>
            <w:tcW w:w="8068" w:type="dxa"/>
            <w:gridSpan w:val="9"/>
            <w:vAlign w:val="center"/>
          </w:tcPr>
          <w:p>
            <w:pPr>
              <w:pStyle w:val="57"/>
              <w:rPr>
                <w:rFonts w:hint="eastAsia" w:ascii="宋体" w:hAnsi="宋体"/>
                <w:szCs w:val="24"/>
              </w:rPr>
            </w:pPr>
            <w:r>
              <w:rPr>
                <w:rFonts w:hint="eastAsia" w:ascii="宋体" w:hAnsi="宋体"/>
                <w:szCs w:val="24"/>
              </w:rPr>
              <w:t>1</w:t>
            </w:r>
            <w:r>
              <w:rPr>
                <w:rFonts w:ascii="宋体" w:hAnsi="宋体"/>
                <w:szCs w:val="24"/>
              </w:rPr>
              <w:t>.</w:t>
            </w:r>
            <w:r>
              <w:rPr>
                <w:rFonts w:hint="eastAsia" w:ascii="宋体" w:hAnsi="宋体"/>
                <w:szCs w:val="24"/>
              </w:rPr>
              <w:t>本次产权转让如导致国家出资企业及其子企业失去标的企业实际控制权的，交易完成后标的企业不得再继续使用国家出资企业及其子企业的字号、经营资质和特许经营权等无形资产，不得继续以国家出资企业子企业名义开展经营活动。</w:t>
            </w:r>
          </w:p>
          <w:p>
            <w:pPr>
              <w:pStyle w:val="57"/>
              <w:rPr>
                <w:rFonts w:hint="eastAsia" w:ascii="宋体" w:hAnsi="宋体"/>
                <w:szCs w:val="24"/>
              </w:rPr>
            </w:pPr>
            <w:r>
              <w:rPr>
                <w:rFonts w:hint="eastAsia" w:ascii="宋体" w:hAnsi="宋体"/>
                <w:szCs w:val="24"/>
              </w:rPr>
              <w:t>2</w:t>
            </w:r>
            <w:r>
              <w:rPr>
                <w:rFonts w:ascii="宋体" w:hAnsi="宋体"/>
                <w:szCs w:val="24"/>
              </w:rPr>
              <w:t>.项目信息</w:t>
            </w:r>
            <w:r>
              <w:rPr>
                <w:rFonts w:hint="eastAsia" w:ascii="宋体" w:hAnsi="宋体"/>
                <w:szCs w:val="24"/>
              </w:rPr>
              <w:t>以</w:t>
            </w:r>
            <w:r>
              <w:rPr>
                <w:rFonts w:ascii="宋体" w:hAnsi="宋体"/>
                <w:szCs w:val="24"/>
              </w:rPr>
              <w:t>正式信息披露内容为准</w:t>
            </w:r>
            <w:r>
              <w:rPr>
                <w:rFonts w:hint="eastAsia" w:ascii="宋体" w:hAnsi="宋体"/>
                <w:szCs w:val="24"/>
              </w:rPr>
              <w:t>。</w:t>
            </w:r>
          </w:p>
          <w:p>
            <w:pPr>
              <w:jc w:val="left"/>
              <w:rPr>
                <w:rFonts w:cs="Times New Roman" w:asciiTheme="minorEastAsia" w:hAnsiTheme="minorEastAsia"/>
                <w:szCs w:val="21"/>
              </w:rPr>
            </w:pPr>
          </w:p>
        </w:tc>
      </w:tr>
      <w:bookmarkEnd w:id="17"/>
      <w:bookmarkEnd w:id="18"/>
    </w:tbl>
    <w:p>
      <w:pPr>
        <w:textAlignment w:val="baseline"/>
        <w:outlineLvl w:val="0"/>
        <w:rPr>
          <w:rFonts w:asciiTheme="minorEastAsia" w:hAnsiTheme="minorEastAsia"/>
          <w:b/>
          <w:sz w:val="24"/>
        </w:rPr>
      </w:pPr>
      <w:bookmarkStart w:id="21" w:name="OLE_LINK9"/>
      <w:bookmarkStart w:id="22" w:name="OLE_LINK10"/>
    </w:p>
    <w:p>
      <w:pPr>
        <w:jc w:val="left"/>
        <w:rPr>
          <w:rFonts w:asciiTheme="minorEastAsia" w:hAnsiTheme="minorEastAsia"/>
          <w:b/>
          <w:sz w:val="28"/>
          <w:szCs w:val="28"/>
        </w:rPr>
      </w:pPr>
      <w:bookmarkStart w:id="23" w:name="_Toc10339_WPSOffice_Level1"/>
      <w:bookmarkStart w:id="24" w:name="_Toc12872"/>
      <w:bookmarkStart w:id="25" w:name="_Toc21832"/>
      <w:bookmarkStart w:id="26" w:name="_Toc13297_WPSOffice_Level1"/>
      <w:r>
        <w:rPr>
          <w:rFonts w:asciiTheme="minorEastAsia" w:hAnsiTheme="minorEastAsia"/>
          <w:b/>
          <w:sz w:val="28"/>
          <w:szCs w:val="28"/>
        </w:rPr>
        <w:br w:type="page"/>
      </w:r>
    </w:p>
    <w:p>
      <w:pPr>
        <w:jc w:val="center"/>
        <w:rPr>
          <w:rFonts w:ascii="黑体" w:hAnsi="黑体" w:eastAsia="黑体"/>
          <w:sz w:val="32"/>
          <w:szCs w:val="32"/>
        </w:rPr>
      </w:pPr>
      <w:r>
        <w:rPr>
          <w:rFonts w:ascii="黑体" w:hAnsi="黑体" w:eastAsia="黑体"/>
          <w:sz w:val="32"/>
          <w:szCs w:val="32"/>
        </w:rPr>
        <w:t>二、转让方简况</w:t>
      </w:r>
      <w:bookmarkEnd w:id="23"/>
      <w:bookmarkEnd w:id="24"/>
      <w:bookmarkEnd w:id="25"/>
      <w:bookmarkEnd w:id="26"/>
    </w:p>
    <w:tbl>
      <w:tblPr>
        <w:tblStyle w:val="15"/>
        <w:tblpPr w:leftFromText="180" w:rightFromText="180" w:vertAnchor="text" w:tblpX="-500" w:tblpY="1"/>
        <w:tblOverlap w:val="never"/>
        <w:tblW w:w="95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9"/>
        <w:gridCol w:w="1923"/>
        <w:gridCol w:w="2929"/>
        <w:gridCol w:w="1803"/>
        <w:gridCol w:w="1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9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asciiTheme="minorEastAsia" w:hAnsiTheme="minorEastAsia"/>
                <w:b/>
                <w:szCs w:val="21"/>
              </w:rPr>
              <w:t>基本情况</w:t>
            </w:r>
          </w:p>
        </w:tc>
        <w:tc>
          <w:tcPr>
            <w:tcW w:w="1923" w:type="dxa"/>
            <w:tcBorders>
              <w:top w:val="single" w:color="auto" w:sz="4" w:space="0"/>
              <w:left w:val="single" w:color="auto" w:sz="4" w:space="0"/>
              <w:bottom w:val="single" w:color="auto" w:sz="4" w:space="0"/>
              <w:right w:val="single" w:color="auto" w:sz="4" w:space="0"/>
            </w:tcBorders>
            <w:vAlign w:val="center"/>
          </w:tcPr>
          <w:p>
            <w:pPr>
              <w:pStyle w:val="57"/>
              <w:spacing w:before="0" w:after="0"/>
              <w:jc w:val="center"/>
              <w:rPr>
                <w:rFonts w:cs="Times New Roman" w:asciiTheme="minorEastAsia" w:hAnsiTheme="minorEastAsia"/>
                <w:sz w:val="21"/>
                <w:szCs w:val="21"/>
              </w:rPr>
            </w:pPr>
            <w:r>
              <w:rPr>
                <w:rFonts w:cs="Times New Roman" w:asciiTheme="minorEastAsia" w:hAnsiTheme="minorEastAsia"/>
                <w:sz w:val="21"/>
                <w:szCs w:val="21"/>
              </w:rPr>
              <w:t>转让方</w:t>
            </w:r>
          </w:p>
        </w:tc>
        <w:tc>
          <w:tcPr>
            <w:tcW w:w="6488" w:type="dxa"/>
            <w:gridSpan w:val="3"/>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宋体" w:hAnsi="宋体"/>
                <w:sz w:val="24"/>
              </w:rPr>
              <w:t>中煤地质集团有限公司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1" w:hRule="atLeast"/>
        </w:trPr>
        <w:tc>
          <w:tcPr>
            <w:tcW w:w="1099"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p>
        </w:tc>
        <w:tc>
          <w:tcPr>
            <w:tcW w:w="1923"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asciiTheme="minorEastAsia" w:hAnsiTheme="minorEastAsia"/>
                <w:szCs w:val="21"/>
              </w:rPr>
              <w:t>经济类型</w:t>
            </w:r>
          </w:p>
        </w:tc>
        <w:tc>
          <w:tcPr>
            <w:tcW w:w="6488" w:type="dxa"/>
            <w:gridSpan w:val="3"/>
            <w:tcBorders>
              <w:top w:val="single" w:color="auto" w:sz="4" w:space="0"/>
              <w:left w:val="single" w:color="auto" w:sz="4" w:space="0"/>
              <w:bottom w:val="single" w:color="auto" w:sz="4" w:space="0"/>
              <w:right w:val="single" w:color="auto" w:sz="4" w:space="0"/>
            </w:tcBorders>
            <w:vAlign w:val="center"/>
          </w:tcPr>
          <w:p>
            <w:pPr>
              <w:pStyle w:val="7"/>
              <w:spacing w:after="0" w:line="240" w:lineRule="atLeast"/>
              <w:ind w:left="0" w:leftChars="0"/>
              <w:rPr>
                <w:rFonts w:asciiTheme="minorEastAsia" w:hAnsiTheme="minorEastAsia"/>
                <w:szCs w:val="21"/>
              </w:rPr>
            </w:pPr>
            <w:r>
              <w:rPr>
                <w:rFonts w:asciiTheme="minorEastAsia" w:hAnsiTheme="minorEastAsia"/>
                <w:szCs w:val="21"/>
              </w:rPr>
              <w:t xml:space="preserve">国有全资企业/国有独资企业 </w:t>
            </w:r>
            <w:r>
              <w:rPr>
                <w:rFonts w:hint="eastAsia"/>
                <w:szCs w:val="21"/>
                <w:highlight w:val="yellow"/>
              </w:rPr>
              <w:t>☑</w:t>
            </w:r>
            <w:r>
              <w:rPr>
                <w:rFonts w:asciiTheme="minorEastAsia" w:hAnsiTheme="minorEastAsia"/>
                <w:szCs w:val="21"/>
              </w:rPr>
              <w:t xml:space="preserve">     国有控股企业      □</w:t>
            </w:r>
          </w:p>
          <w:p>
            <w:pPr>
              <w:pStyle w:val="7"/>
              <w:spacing w:after="0" w:line="240" w:lineRule="atLeast"/>
              <w:ind w:left="0" w:leftChars="0"/>
              <w:rPr>
                <w:rFonts w:asciiTheme="minorEastAsia" w:hAnsiTheme="minorEastAsia"/>
                <w:szCs w:val="21"/>
              </w:rPr>
            </w:pPr>
            <w:r>
              <w:rPr>
                <w:rFonts w:asciiTheme="minorEastAsia" w:hAnsiTheme="minorEastAsia"/>
                <w:szCs w:val="21"/>
              </w:rPr>
              <w:t>国有实际控制企业          □     国有参股企业      □</w:t>
            </w:r>
          </w:p>
          <w:p>
            <w:pPr>
              <w:rPr>
                <w:rFonts w:asciiTheme="minorEastAsia" w:hAnsiTheme="minorEastAsia"/>
                <w:szCs w:val="21"/>
              </w:rPr>
            </w:pPr>
            <w:r>
              <w:rPr>
                <w:rFonts w:asciiTheme="minorEastAsia" w:hAnsiTheme="minorEastAsia"/>
                <w:szCs w:val="21"/>
              </w:rPr>
              <w:t xml:space="preserve">其他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atLeast"/>
        </w:trPr>
        <w:tc>
          <w:tcPr>
            <w:tcW w:w="1099"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p>
        </w:tc>
        <w:tc>
          <w:tcPr>
            <w:tcW w:w="1923"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asciiTheme="minorEastAsia" w:hAnsiTheme="minorEastAsia"/>
                <w:szCs w:val="21"/>
              </w:rPr>
              <w:t>持有比例</w:t>
            </w:r>
          </w:p>
        </w:tc>
        <w:tc>
          <w:tcPr>
            <w:tcW w:w="2929"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51%</w:t>
            </w:r>
          </w:p>
        </w:tc>
        <w:tc>
          <w:tcPr>
            <w:tcW w:w="1803"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asciiTheme="minorEastAsia" w:hAnsiTheme="minorEastAsia"/>
                <w:szCs w:val="21"/>
              </w:rPr>
              <w:t>本次转让比例</w:t>
            </w:r>
          </w:p>
        </w:tc>
        <w:tc>
          <w:tcPr>
            <w:tcW w:w="1756"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trPr>
        <w:tc>
          <w:tcPr>
            <w:tcW w:w="1099"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p>
        </w:tc>
        <w:tc>
          <w:tcPr>
            <w:tcW w:w="1923"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asciiTheme="minorEastAsia" w:hAnsiTheme="minorEastAsia"/>
                <w:szCs w:val="21"/>
              </w:rPr>
              <w:t>内部决策情况</w:t>
            </w:r>
          </w:p>
        </w:tc>
        <w:tc>
          <w:tcPr>
            <w:tcW w:w="6488"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heme="minorEastAsia" w:hAnsiTheme="minorEastAsia"/>
                <w:szCs w:val="21"/>
              </w:rPr>
            </w:pPr>
            <w:r>
              <w:rPr>
                <w:rFonts w:asciiTheme="minorEastAsia" w:hAnsiTheme="minorEastAsia"/>
                <w:szCs w:val="21"/>
              </w:rPr>
              <w:t>股东会决议□      董事会决议</w:t>
            </w:r>
            <w:r>
              <w:rPr>
                <w:rFonts w:hint="eastAsia"/>
                <w:szCs w:val="21"/>
                <w:highlight w:val="yellow"/>
              </w:rPr>
              <w:t>☑</w:t>
            </w:r>
            <w:r>
              <w:rPr>
                <w:rFonts w:asciiTheme="minorEastAsia" w:hAnsiTheme="minorEastAsia"/>
                <w:szCs w:val="21"/>
              </w:rPr>
              <w:t xml:space="preserve">     总经理办公会决议□</w:t>
            </w:r>
          </w:p>
          <w:p>
            <w:pPr>
              <w:pStyle w:val="57"/>
              <w:spacing w:before="0" w:after="0" w:line="400" w:lineRule="exact"/>
              <w:jc w:val="left"/>
              <w:rPr>
                <w:rFonts w:cs="Times New Roman" w:asciiTheme="minorEastAsia" w:hAnsiTheme="minorEastAsia"/>
                <w:sz w:val="21"/>
                <w:szCs w:val="21"/>
              </w:rPr>
            </w:pPr>
            <w:r>
              <w:rPr>
                <w:rFonts w:cs="Times New Roman" w:asciiTheme="minorEastAsia" w:hAnsiTheme="minorEastAsia"/>
                <w:sz w:val="21"/>
                <w:szCs w:val="21"/>
              </w:rPr>
              <w:t>其他_____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5" w:hRule="atLeast"/>
        </w:trPr>
        <w:tc>
          <w:tcPr>
            <w:tcW w:w="109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b/>
                <w:szCs w:val="21"/>
              </w:rPr>
            </w:pPr>
            <w:r>
              <w:rPr>
                <w:rFonts w:asciiTheme="minorEastAsia" w:hAnsiTheme="minorEastAsia"/>
                <w:b/>
                <w:szCs w:val="21"/>
              </w:rPr>
              <w:t>产权转让行为批准情况</w:t>
            </w:r>
          </w:p>
        </w:tc>
        <w:tc>
          <w:tcPr>
            <w:tcW w:w="1923"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asciiTheme="minorEastAsia" w:hAnsiTheme="minorEastAsia"/>
                <w:szCs w:val="21"/>
              </w:rPr>
              <w:t>国资监管机构</w:t>
            </w:r>
          </w:p>
        </w:tc>
        <w:tc>
          <w:tcPr>
            <w:tcW w:w="6488"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heme="minorEastAsia" w:hAnsiTheme="minorEastAsia"/>
                <w:szCs w:val="21"/>
              </w:rPr>
            </w:pPr>
            <w:r>
              <w:rPr>
                <w:rFonts w:asciiTheme="minorEastAsia" w:hAnsiTheme="minorEastAsia"/>
                <w:szCs w:val="21"/>
              </w:rPr>
              <w:t>国务院国资委监管</w:t>
            </w:r>
            <w:r>
              <w:rPr>
                <w:rFonts w:hint="eastAsia"/>
                <w:szCs w:val="21"/>
                <w:highlight w:val="yellow"/>
              </w:rPr>
              <w:t>☑</w:t>
            </w:r>
            <w:r>
              <w:rPr>
                <w:rFonts w:asciiTheme="minorEastAsia" w:hAnsiTheme="minorEastAsia"/>
                <w:szCs w:val="21"/>
              </w:rPr>
              <w:t xml:space="preserve">                中央其他部委监管    □ </w:t>
            </w:r>
          </w:p>
          <w:p>
            <w:pPr>
              <w:spacing w:line="400" w:lineRule="exact"/>
              <w:jc w:val="left"/>
              <w:rPr>
                <w:rFonts w:asciiTheme="minorEastAsia" w:hAnsiTheme="minorEastAsia"/>
                <w:szCs w:val="21"/>
              </w:rPr>
            </w:pPr>
            <w:r>
              <w:rPr>
                <w:rFonts w:asciiTheme="minorEastAsia" w:hAnsiTheme="minorEastAsia"/>
                <w:szCs w:val="21"/>
              </w:rPr>
              <w:t xml:space="preserve">省（直辖市、自治区）级国资委监管  </w:t>
            </w:r>
            <w:r>
              <w:rPr>
                <w:rFonts w:hint="eastAsia" w:asciiTheme="minorEastAsia" w:hAnsiTheme="minorEastAsia"/>
                <w:szCs w:val="21"/>
              </w:rPr>
              <w:t xml:space="preserve"> </w:t>
            </w:r>
            <w:r>
              <w:rPr>
                <w:rFonts w:asciiTheme="minorEastAsia" w:hAnsiTheme="minorEastAsia"/>
                <w:szCs w:val="21"/>
              </w:rPr>
              <w:t xml:space="preserve"> □       </w:t>
            </w:r>
          </w:p>
          <w:p>
            <w:pPr>
              <w:spacing w:line="400" w:lineRule="exact"/>
              <w:jc w:val="left"/>
              <w:rPr>
                <w:rFonts w:asciiTheme="minorEastAsia" w:hAnsiTheme="minorEastAsia"/>
                <w:szCs w:val="21"/>
              </w:rPr>
            </w:pPr>
            <w:r>
              <w:rPr>
                <w:rFonts w:asciiTheme="minorEastAsia" w:hAnsiTheme="minorEastAsia"/>
                <w:szCs w:val="21"/>
              </w:rPr>
              <w:t>省（直辖市、自治区）级其他部门监管  □</w:t>
            </w:r>
          </w:p>
          <w:p>
            <w:pPr>
              <w:spacing w:line="400" w:lineRule="exact"/>
              <w:jc w:val="left"/>
              <w:rPr>
                <w:rFonts w:asciiTheme="minorEastAsia" w:hAnsiTheme="minorEastAsia"/>
                <w:szCs w:val="21"/>
              </w:rPr>
            </w:pPr>
            <w:r>
              <w:rPr>
                <w:rFonts w:asciiTheme="minorEastAsia" w:hAnsiTheme="minorEastAsia"/>
                <w:szCs w:val="21"/>
              </w:rPr>
              <w:t>市级（区县）国资委监管  □        市级（区县）其他部门监管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09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b/>
                <w:szCs w:val="21"/>
              </w:rPr>
            </w:pPr>
          </w:p>
        </w:tc>
        <w:tc>
          <w:tcPr>
            <w:tcW w:w="1923"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asciiTheme="minorEastAsia" w:hAnsiTheme="minorEastAsia"/>
                <w:szCs w:val="21"/>
              </w:rPr>
              <w:t>所属集团或主管部门名称</w:t>
            </w:r>
          </w:p>
        </w:tc>
        <w:tc>
          <w:tcPr>
            <w:tcW w:w="6488"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heme="minorEastAsia" w:hAnsiTheme="minorEastAsia"/>
                <w:szCs w:val="21"/>
              </w:rPr>
            </w:pPr>
            <w:r>
              <w:rPr>
                <w:rFonts w:hint="eastAsia" w:asciiTheme="minorEastAsia" w:hAnsiTheme="minorEastAsia"/>
                <w:szCs w:val="21"/>
              </w:rPr>
              <w:t>中国煤炭地质总局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trPr>
        <w:tc>
          <w:tcPr>
            <w:tcW w:w="109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b/>
                <w:szCs w:val="21"/>
              </w:rPr>
            </w:pPr>
          </w:p>
        </w:tc>
        <w:tc>
          <w:tcPr>
            <w:tcW w:w="192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heme="minorEastAsia" w:hAnsiTheme="minorEastAsia"/>
                <w:szCs w:val="21"/>
              </w:rPr>
            </w:pPr>
            <w:r>
              <w:rPr>
                <w:rFonts w:asciiTheme="minorEastAsia" w:hAnsiTheme="minorEastAsia"/>
                <w:szCs w:val="21"/>
              </w:rPr>
              <w:t>批准单位</w:t>
            </w:r>
          </w:p>
        </w:tc>
        <w:tc>
          <w:tcPr>
            <w:tcW w:w="6488"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heme="minorEastAsia" w:hAnsiTheme="minorEastAsia"/>
                <w:szCs w:val="21"/>
              </w:rPr>
            </w:pPr>
            <w:r>
              <w:rPr>
                <w:rFonts w:hint="eastAsia" w:asciiTheme="minorEastAsia" w:hAnsiTheme="minorEastAsia"/>
                <w:szCs w:val="21"/>
              </w:rPr>
              <w:t>中国煤炭地质总局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109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b/>
                <w:szCs w:val="21"/>
              </w:rPr>
            </w:pPr>
          </w:p>
        </w:tc>
        <w:tc>
          <w:tcPr>
            <w:tcW w:w="1923"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asciiTheme="minorEastAsia" w:hAnsiTheme="minorEastAsia"/>
                <w:szCs w:val="21"/>
              </w:rPr>
              <w:t>批准单位决议类型</w:t>
            </w:r>
          </w:p>
        </w:tc>
        <w:tc>
          <w:tcPr>
            <w:tcW w:w="6488"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rPr>
                <w:rFonts w:asciiTheme="minorEastAsia" w:hAnsiTheme="minorEastAsia"/>
                <w:szCs w:val="21"/>
              </w:rPr>
            </w:pPr>
            <w:r>
              <w:rPr>
                <w:rFonts w:asciiTheme="minorEastAsia" w:hAnsiTheme="minorEastAsia"/>
                <w:szCs w:val="21"/>
              </w:rPr>
              <w:t>批复</w:t>
            </w:r>
            <w:r>
              <w:rPr>
                <w:rFonts w:hint="eastAsia"/>
                <w:szCs w:val="21"/>
                <w:highlight w:val="yellow"/>
              </w:rPr>
              <w:t>☑</w:t>
            </w:r>
            <w:r>
              <w:rPr>
                <w:rFonts w:asciiTheme="minorEastAsia" w:hAnsiTheme="minorEastAsia"/>
                <w:szCs w:val="21"/>
              </w:rPr>
              <w:t xml:space="preserve">            股东会决议□  </w:t>
            </w:r>
          </w:p>
          <w:p>
            <w:pPr>
              <w:spacing w:line="0" w:lineRule="atLeast"/>
              <w:rPr>
                <w:rFonts w:asciiTheme="minorEastAsia" w:hAnsiTheme="minorEastAsia"/>
                <w:szCs w:val="21"/>
              </w:rPr>
            </w:pPr>
            <w:r>
              <w:rPr>
                <w:rFonts w:asciiTheme="minorEastAsia" w:hAnsiTheme="minorEastAsia"/>
                <w:szCs w:val="21"/>
              </w:rPr>
              <w:t xml:space="preserve">董事会决议□      总经理办公会决议□   其 他____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atLeast"/>
        </w:trPr>
        <w:tc>
          <w:tcPr>
            <w:tcW w:w="109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b/>
                <w:szCs w:val="21"/>
              </w:rPr>
            </w:pPr>
          </w:p>
        </w:tc>
        <w:tc>
          <w:tcPr>
            <w:tcW w:w="1923"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asciiTheme="minorEastAsia" w:hAnsiTheme="minorEastAsia"/>
                <w:szCs w:val="21"/>
              </w:rPr>
              <w:t>批准文件名称</w:t>
            </w:r>
          </w:p>
        </w:tc>
        <w:tc>
          <w:tcPr>
            <w:tcW w:w="6488"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rPr>
                <w:rFonts w:asciiTheme="minorEastAsia" w:hAnsiTheme="minorEastAsia"/>
                <w:szCs w:val="21"/>
              </w:rPr>
            </w:pPr>
            <w:r>
              <w:rPr>
                <w:rFonts w:hint="eastAsia"/>
                <w:sz w:val="24"/>
                <w:u w:val="single"/>
              </w:rPr>
              <w:t>中国煤炭地质总局关于调整压减企业清单的通知（中煤地办发规划〔2023〕43号）</w:t>
            </w:r>
          </w:p>
        </w:tc>
      </w:tr>
      <w:bookmarkEnd w:id="21"/>
      <w:bookmarkEnd w:id="22"/>
    </w:tbl>
    <w:p>
      <w:pPr>
        <w:spacing w:line="360" w:lineRule="auto"/>
        <w:textAlignment w:val="baseline"/>
        <w:outlineLvl w:val="0"/>
        <w:rPr>
          <w:rFonts w:asciiTheme="minorEastAsia" w:hAnsiTheme="minorEastAsia"/>
          <w:sz w:val="24"/>
        </w:rPr>
      </w:pPr>
    </w:p>
    <w:p>
      <w:pPr>
        <w:jc w:val="left"/>
        <w:rPr>
          <w:rFonts w:asciiTheme="minorEastAsia" w:hAnsiTheme="minorEastAsia"/>
          <w:b/>
          <w:sz w:val="28"/>
          <w:szCs w:val="28"/>
        </w:rPr>
      </w:pPr>
      <w:r>
        <w:rPr>
          <w:rFonts w:asciiTheme="minorEastAsia" w:hAnsiTheme="minorEastAsia"/>
          <w:b/>
          <w:sz w:val="28"/>
          <w:szCs w:val="28"/>
        </w:rPr>
        <w:br w:type="page"/>
      </w:r>
    </w:p>
    <w:p>
      <w:pPr>
        <w:jc w:val="center"/>
        <w:rPr>
          <w:rFonts w:ascii="黑体" w:hAnsi="黑体" w:eastAsia="黑体"/>
          <w:sz w:val="32"/>
          <w:szCs w:val="32"/>
        </w:rPr>
      </w:pPr>
      <w:bookmarkStart w:id="27" w:name="_Toc729_WPSOffice_Level1"/>
      <w:bookmarkStart w:id="28" w:name="_Toc22105_WPSOffice_Level1"/>
      <w:r>
        <w:rPr>
          <w:rFonts w:ascii="黑体" w:hAnsi="黑体" w:eastAsia="黑体"/>
          <w:sz w:val="32"/>
          <w:szCs w:val="32"/>
        </w:rPr>
        <w:t>三、交易条件与受让方资格条件</w:t>
      </w:r>
      <w:bookmarkEnd w:id="27"/>
      <w:bookmarkEnd w:id="28"/>
    </w:p>
    <w:tbl>
      <w:tblPr>
        <w:tblStyle w:val="15"/>
        <w:tblpPr w:leftFromText="180" w:rightFromText="180" w:vertAnchor="text" w:tblpX="-515" w:tblpY="1"/>
        <w:tblOverlap w:val="never"/>
        <w:tblW w:w="95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1568"/>
        <w:gridCol w:w="6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Merge w:val="restart"/>
            <w:vAlign w:val="center"/>
          </w:tcPr>
          <w:p>
            <w:pPr>
              <w:jc w:val="center"/>
              <w:rPr>
                <w:rFonts w:asciiTheme="minorEastAsia" w:hAnsiTheme="minorEastAsia"/>
                <w:sz w:val="24"/>
              </w:rPr>
            </w:pPr>
            <w:r>
              <w:rPr>
                <w:rFonts w:asciiTheme="minorEastAsia" w:hAnsiTheme="minorEastAsia"/>
                <w:b/>
              </w:rPr>
              <w:t>交易条件</w:t>
            </w:r>
          </w:p>
        </w:tc>
        <w:tc>
          <w:tcPr>
            <w:tcW w:w="1568" w:type="dxa"/>
            <w:vAlign w:val="center"/>
          </w:tcPr>
          <w:p>
            <w:pPr>
              <w:jc w:val="center"/>
              <w:rPr>
                <w:rFonts w:asciiTheme="minorEastAsia" w:hAnsiTheme="minorEastAsia"/>
                <w:szCs w:val="21"/>
              </w:rPr>
            </w:pPr>
            <w:r>
              <w:rPr>
                <w:rFonts w:asciiTheme="minorEastAsia" w:hAnsiTheme="minorEastAsia"/>
                <w:szCs w:val="21"/>
              </w:rPr>
              <w:t>转让底价</w:t>
            </w:r>
          </w:p>
        </w:tc>
        <w:tc>
          <w:tcPr>
            <w:tcW w:w="6240" w:type="dxa"/>
            <w:vAlign w:val="center"/>
          </w:tcPr>
          <w:p>
            <w:pPr>
              <w:spacing w:line="400" w:lineRule="exact"/>
              <w:ind w:firstLine="630" w:firstLineChars="300"/>
              <w:rPr>
                <w:rFonts w:hint="default" w:asciiTheme="minorEastAsia" w:hAnsiTheme="minorEastAsia" w:eastAsiaTheme="minorEastAsia"/>
                <w:szCs w:val="21"/>
                <w:lang w:val="en-US" w:eastAsia="zh-CN"/>
              </w:rPr>
            </w:pPr>
            <w:bookmarkStart w:id="51" w:name="_GoBack"/>
            <w:r>
              <w:rPr>
                <w:rFonts w:hint="eastAsia" w:asciiTheme="minorEastAsia" w:hAnsiTheme="minorEastAsia"/>
                <w:szCs w:val="21"/>
                <w:highlight w:val="yellow"/>
                <w:lang w:val="en-US" w:eastAsia="zh-CN"/>
              </w:rPr>
              <w:t>目前正在评估中，有意者可与产权单位面谈</w:t>
            </w:r>
            <w:bookmarkEnd w:id="5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702" w:type="dxa"/>
            <w:vMerge w:val="continue"/>
          </w:tcPr>
          <w:p>
            <w:pPr>
              <w:rPr>
                <w:rFonts w:asciiTheme="minorEastAsia" w:hAnsiTheme="minorEastAsia"/>
                <w:sz w:val="24"/>
              </w:rPr>
            </w:pPr>
          </w:p>
        </w:tc>
        <w:tc>
          <w:tcPr>
            <w:tcW w:w="1568" w:type="dxa"/>
            <w:vAlign w:val="center"/>
          </w:tcPr>
          <w:p>
            <w:pPr>
              <w:jc w:val="center"/>
              <w:rPr>
                <w:rFonts w:asciiTheme="minorEastAsia" w:hAnsiTheme="minorEastAsia"/>
                <w:szCs w:val="21"/>
              </w:rPr>
            </w:pPr>
            <w:r>
              <w:rPr>
                <w:rFonts w:asciiTheme="minorEastAsia" w:hAnsiTheme="minorEastAsia"/>
                <w:szCs w:val="21"/>
              </w:rPr>
              <w:t>价款支付方式</w:t>
            </w:r>
          </w:p>
        </w:tc>
        <w:tc>
          <w:tcPr>
            <w:tcW w:w="6240" w:type="dxa"/>
            <w:vAlign w:val="center"/>
          </w:tcPr>
          <w:p>
            <w:pPr>
              <w:spacing w:line="400" w:lineRule="exact"/>
              <w:jc w:val="left"/>
              <w:rPr>
                <w:rFonts w:asciiTheme="minorEastAsia" w:hAnsiTheme="minorEastAsia"/>
                <w:sz w:val="22"/>
                <w:szCs w:val="21"/>
              </w:rPr>
            </w:pPr>
            <w:r>
              <w:rPr>
                <w:rFonts w:asciiTheme="minorEastAsia" w:hAnsiTheme="minorEastAsia"/>
                <w:szCs w:val="21"/>
              </w:rPr>
              <w:t xml:space="preserve">□一次性付款            □分期付款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9" w:hRule="atLeast"/>
        </w:trPr>
        <w:tc>
          <w:tcPr>
            <w:tcW w:w="1702" w:type="dxa"/>
            <w:vMerge w:val="continue"/>
          </w:tcPr>
          <w:p>
            <w:pPr>
              <w:rPr>
                <w:rFonts w:asciiTheme="minorEastAsia" w:hAnsiTheme="minorEastAsia"/>
                <w:sz w:val="24"/>
              </w:rPr>
            </w:pPr>
          </w:p>
        </w:tc>
        <w:tc>
          <w:tcPr>
            <w:tcW w:w="1568" w:type="dxa"/>
            <w:vAlign w:val="center"/>
          </w:tcPr>
          <w:p>
            <w:pPr>
              <w:jc w:val="center"/>
              <w:rPr>
                <w:rFonts w:asciiTheme="minorEastAsia" w:hAnsiTheme="minorEastAsia"/>
                <w:szCs w:val="21"/>
              </w:rPr>
            </w:pPr>
            <w:r>
              <w:rPr>
                <w:rFonts w:asciiTheme="minorEastAsia" w:hAnsiTheme="minorEastAsia"/>
                <w:szCs w:val="21"/>
              </w:rPr>
              <w:t>与转让相关</w:t>
            </w:r>
          </w:p>
          <w:p>
            <w:pPr>
              <w:jc w:val="center"/>
              <w:rPr>
                <w:rFonts w:asciiTheme="minorEastAsia" w:hAnsiTheme="minorEastAsia"/>
                <w:szCs w:val="21"/>
              </w:rPr>
            </w:pPr>
            <w:r>
              <w:rPr>
                <w:rFonts w:asciiTheme="minorEastAsia" w:hAnsiTheme="minorEastAsia"/>
                <w:szCs w:val="21"/>
              </w:rPr>
              <w:t>其他条件</w:t>
            </w:r>
          </w:p>
        </w:tc>
        <w:tc>
          <w:tcPr>
            <w:tcW w:w="6240" w:type="dxa"/>
            <w:vAlign w:val="center"/>
          </w:tcPr>
          <w:p>
            <w:pPr>
              <w:jc w:val="left"/>
              <w:rPr>
                <w:rFonts w:asciiTheme="minorEastAsia" w:hAnsiTheme="minorEastAsia"/>
                <w:szCs w:val="21"/>
              </w:rPr>
            </w:pPr>
            <w:r>
              <w:rPr>
                <w:rFonts w:hint="eastAsia" w:asciiTheme="minorEastAsia" w:hAnsiTheme="minorEastAsia"/>
                <w:szCs w:val="21"/>
              </w:rPr>
              <w:t>1.</w:t>
            </w:r>
            <w:r>
              <w:rPr>
                <w:rFonts w:asciiTheme="minorEastAsia" w:hAnsiTheme="minorEastAsia"/>
                <w:szCs w:val="21"/>
              </w:rPr>
              <w:t>需意向受让方书面承诺的内容；</w:t>
            </w:r>
          </w:p>
          <w:p>
            <w:pPr>
              <w:jc w:val="left"/>
              <w:rPr>
                <w:rFonts w:asciiTheme="minorEastAsia" w:hAnsiTheme="minorEastAsia"/>
                <w:szCs w:val="21"/>
              </w:rPr>
            </w:pPr>
            <w:r>
              <w:rPr>
                <w:rFonts w:hint="eastAsia" w:asciiTheme="minorEastAsia" w:hAnsiTheme="minorEastAsia"/>
                <w:szCs w:val="21"/>
              </w:rPr>
              <w:t>2.</w:t>
            </w:r>
            <w:r>
              <w:rPr>
                <w:rFonts w:asciiTheme="minorEastAsia" w:hAnsiTheme="minorEastAsia"/>
                <w:szCs w:val="21"/>
              </w:rPr>
              <w:t>职工安置相关要求；</w:t>
            </w:r>
          </w:p>
          <w:p>
            <w:pPr>
              <w:jc w:val="left"/>
              <w:rPr>
                <w:rFonts w:asciiTheme="minorEastAsia" w:hAnsiTheme="minorEastAsia"/>
                <w:szCs w:val="21"/>
              </w:rPr>
            </w:pPr>
            <w:r>
              <w:rPr>
                <w:rFonts w:hint="eastAsia" w:asciiTheme="minorEastAsia" w:hAnsiTheme="minorEastAsia"/>
                <w:szCs w:val="21"/>
              </w:rPr>
              <w:t>3.</w:t>
            </w:r>
            <w:r>
              <w:rPr>
                <w:rFonts w:asciiTheme="minorEastAsia" w:hAnsiTheme="minorEastAsia"/>
                <w:szCs w:val="21"/>
              </w:rPr>
              <w:t>优先购买权相关内容；</w:t>
            </w:r>
          </w:p>
          <w:p>
            <w:pPr>
              <w:jc w:val="left"/>
              <w:rPr>
                <w:rFonts w:asciiTheme="minorEastAsia" w:hAnsiTheme="minorEastAsia"/>
                <w:szCs w:val="21"/>
              </w:rPr>
            </w:pPr>
            <w:r>
              <w:rPr>
                <w:rFonts w:hint="eastAsia" w:asciiTheme="minorEastAsia" w:hAnsiTheme="minorEastAsia"/>
                <w:szCs w:val="21"/>
              </w:rPr>
              <w:t>4.</w:t>
            </w:r>
            <w:r>
              <w:rPr>
                <w:rFonts w:asciiTheme="minorEastAsia" w:hAnsiTheme="minorEastAsia"/>
                <w:szCs w:val="21"/>
              </w:rPr>
              <w:t>确定受让方的方式；</w:t>
            </w:r>
          </w:p>
          <w:p>
            <w:pPr>
              <w:jc w:val="left"/>
              <w:rPr>
                <w:rFonts w:asciiTheme="minorEastAsia" w:hAnsiTheme="minorEastAsia"/>
                <w:szCs w:val="21"/>
              </w:rPr>
            </w:pPr>
            <w:r>
              <w:rPr>
                <w:rFonts w:asciiTheme="minorEastAsia" w:hAnsiTheme="minorEastAsia"/>
                <w:szCs w:val="21"/>
              </w:rPr>
              <w:t>5</w:t>
            </w:r>
            <w:r>
              <w:rPr>
                <w:rFonts w:hint="eastAsia" w:asciiTheme="minorEastAsia" w:hAnsiTheme="minorEastAsia"/>
                <w:szCs w:val="21"/>
              </w:rPr>
              <w:t>.</w:t>
            </w:r>
            <w:r>
              <w:rPr>
                <w:rFonts w:asciiTheme="minorEastAsia" w:hAnsiTheme="minorEastAsia"/>
                <w:szCs w:val="21"/>
              </w:rPr>
              <w:t>意向受让方及受让方违规违约相关内容；</w:t>
            </w:r>
          </w:p>
          <w:p>
            <w:pPr>
              <w:jc w:val="left"/>
              <w:rPr>
                <w:rFonts w:asciiTheme="minorEastAsia" w:hAnsiTheme="minorEastAsia"/>
                <w:szCs w:val="21"/>
              </w:rPr>
            </w:pPr>
            <w:r>
              <w:rPr>
                <w:rFonts w:asciiTheme="minorEastAsia" w:hAnsiTheme="minorEastAsia"/>
                <w:szCs w:val="21"/>
              </w:rPr>
              <w:t>6</w:t>
            </w:r>
            <w:r>
              <w:rPr>
                <w:rFonts w:hint="eastAsia" w:asciiTheme="minorEastAsia" w:hAnsiTheme="minorEastAsia"/>
                <w:szCs w:val="21"/>
              </w:rPr>
              <w:t>.</w:t>
            </w:r>
            <w:r>
              <w:rPr>
                <w:rFonts w:asciiTheme="minorEastAsia" w:hAnsiTheme="minorEastAsia"/>
                <w:szCs w:val="21"/>
              </w:rPr>
              <w:t>签订合同、移交标的及支付转让价款、服务费用的内容；</w:t>
            </w:r>
          </w:p>
          <w:p>
            <w:pPr>
              <w:jc w:val="left"/>
              <w:rPr>
                <w:rFonts w:asciiTheme="minorEastAsia" w:hAnsiTheme="minorEastAsia"/>
                <w:szCs w:val="21"/>
              </w:rPr>
            </w:pPr>
            <w:r>
              <w:rPr>
                <w:rFonts w:asciiTheme="minorEastAsia" w:hAnsiTheme="minorEastAsia"/>
                <w:szCs w:val="21"/>
              </w:rPr>
              <w:t>7</w:t>
            </w:r>
            <w:r>
              <w:rPr>
                <w:rFonts w:hint="eastAsia" w:asciiTheme="minorEastAsia" w:hAnsiTheme="minorEastAsia"/>
                <w:szCs w:val="21"/>
              </w:rPr>
              <w:t>.</w:t>
            </w:r>
            <w:r>
              <w:rPr>
                <w:rFonts w:asciiTheme="minorEastAsia" w:hAnsiTheme="minorEastAsia"/>
                <w:szCs w:val="21"/>
              </w:rPr>
              <w:t>其他税、费相关内容；</w:t>
            </w:r>
          </w:p>
          <w:p>
            <w:pPr>
              <w:jc w:val="left"/>
              <w:rPr>
                <w:rFonts w:asciiTheme="minorEastAsia" w:hAnsiTheme="minorEastAsia"/>
                <w:color w:val="000000"/>
                <w:sz w:val="18"/>
                <w:szCs w:val="18"/>
                <w:u w:val="single"/>
              </w:rPr>
            </w:pPr>
            <w:r>
              <w:rPr>
                <w:rFonts w:asciiTheme="minorEastAsia" w:hAnsiTheme="minorEastAsia"/>
                <w:szCs w:val="21"/>
              </w:rPr>
              <w:t>8</w:t>
            </w:r>
            <w:r>
              <w:rPr>
                <w:rFonts w:hint="eastAsia" w:asciiTheme="minorEastAsia" w:hAnsiTheme="minorEastAsia"/>
                <w:szCs w:val="21"/>
              </w:rPr>
              <w:t>.</w:t>
            </w:r>
            <w:r>
              <w:rPr>
                <w:rFonts w:asciiTheme="minorEastAsia" w:hAnsiTheme="minorEastAsia"/>
                <w:szCs w:val="21"/>
              </w:rPr>
              <w:t>其他与转让相关的条件。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trPr>
        <w:tc>
          <w:tcPr>
            <w:tcW w:w="1702" w:type="dxa"/>
            <w:vAlign w:val="center"/>
          </w:tcPr>
          <w:p>
            <w:pPr>
              <w:jc w:val="center"/>
              <w:rPr>
                <w:rFonts w:asciiTheme="minorEastAsia" w:hAnsiTheme="minorEastAsia"/>
                <w:b/>
              </w:rPr>
            </w:pPr>
            <w:bookmarkStart w:id="29" w:name="OLE_LINK11"/>
            <w:bookmarkStart w:id="30" w:name="OLE_LINK12"/>
            <w:r>
              <w:rPr>
                <w:rFonts w:asciiTheme="minorEastAsia" w:hAnsiTheme="minorEastAsia"/>
                <w:b/>
              </w:rPr>
              <w:t>受让方</w:t>
            </w:r>
          </w:p>
          <w:p>
            <w:pPr>
              <w:jc w:val="center"/>
              <w:rPr>
                <w:rFonts w:asciiTheme="minorEastAsia" w:hAnsiTheme="minorEastAsia"/>
                <w:b/>
                <w:sz w:val="24"/>
              </w:rPr>
            </w:pPr>
            <w:r>
              <w:rPr>
                <w:rFonts w:asciiTheme="minorEastAsia" w:hAnsiTheme="minorEastAsia"/>
                <w:b/>
              </w:rPr>
              <w:t>资格条件</w:t>
            </w:r>
          </w:p>
        </w:tc>
        <w:tc>
          <w:tcPr>
            <w:tcW w:w="7808" w:type="dxa"/>
            <w:gridSpan w:val="2"/>
            <w:vAlign w:val="center"/>
          </w:tcPr>
          <w:p>
            <w:pPr>
              <w:pStyle w:val="57"/>
              <w:rPr>
                <w:rFonts w:cs="Times New Roman" w:asciiTheme="minorEastAsia" w:hAnsiTheme="minorEastAsia"/>
                <w:color w:val="FF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1702" w:type="dxa"/>
            <w:vAlign w:val="center"/>
          </w:tcPr>
          <w:p>
            <w:pPr>
              <w:jc w:val="center"/>
              <w:rPr>
                <w:rFonts w:asciiTheme="minorEastAsia" w:hAnsiTheme="minorEastAsia"/>
                <w:b/>
              </w:rPr>
            </w:pPr>
            <w:r>
              <w:rPr>
                <w:rFonts w:asciiTheme="minorEastAsia" w:hAnsiTheme="minorEastAsia"/>
                <w:b/>
              </w:rPr>
              <w:t>交易保证金</w:t>
            </w:r>
          </w:p>
          <w:p>
            <w:pPr>
              <w:spacing w:line="0" w:lineRule="atLeast"/>
              <w:jc w:val="center"/>
              <w:textAlignment w:val="baseline"/>
              <w:rPr>
                <w:rFonts w:asciiTheme="minorEastAsia" w:hAnsiTheme="minorEastAsia"/>
                <w:b/>
                <w:szCs w:val="21"/>
              </w:rPr>
            </w:pPr>
            <w:r>
              <w:rPr>
                <w:rFonts w:asciiTheme="minorEastAsia" w:hAnsiTheme="minorEastAsia"/>
                <w:bCs/>
                <w:szCs w:val="21"/>
              </w:rPr>
              <w:t>是</w:t>
            </w:r>
            <w:r>
              <w:rPr>
                <w:rFonts w:asciiTheme="minorEastAsia" w:hAnsiTheme="minorEastAsia"/>
                <w:szCs w:val="21"/>
              </w:rPr>
              <w:t xml:space="preserve">□    </w:t>
            </w:r>
            <w:r>
              <w:rPr>
                <w:rFonts w:asciiTheme="minorEastAsia" w:hAnsiTheme="minorEastAsia"/>
                <w:bCs/>
                <w:szCs w:val="21"/>
              </w:rPr>
              <w:t>否</w:t>
            </w:r>
            <w:r>
              <w:rPr>
                <w:rFonts w:asciiTheme="minorEastAsia" w:hAnsiTheme="minorEastAsia"/>
                <w:szCs w:val="21"/>
              </w:rPr>
              <w:t>□</w:t>
            </w:r>
          </w:p>
        </w:tc>
        <w:tc>
          <w:tcPr>
            <w:tcW w:w="7808" w:type="dxa"/>
            <w:gridSpan w:val="2"/>
            <w:vAlign w:val="center"/>
          </w:tcPr>
          <w:p>
            <w:pPr>
              <w:spacing w:line="400" w:lineRule="exact"/>
              <w:jc w:val="left"/>
              <w:rPr>
                <w:rFonts w:asciiTheme="minorEastAsia" w:hAnsiTheme="minorEastAsia"/>
                <w:szCs w:val="21"/>
              </w:rPr>
            </w:pPr>
            <w:r>
              <w:rPr>
                <w:rFonts w:asciiTheme="minorEastAsia" w:hAnsiTheme="minorEastAsia"/>
                <w:szCs w:val="21"/>
              </w:rPr>
              <w:t>1</w:t>
            </w:r>
            <w:r>
              <w:rPr>
                <w:rFonts w:hint="eastAsia" w:asciiTheme="minorEastAsia" w:hAnsiTheme="minorEastAsia"/>
                <w:szCs w:val="21"/>
              </w:rPr>
              <w:t>.</w:t>
            </w:r>
            <w:r>
              <w:rPr>
                <w:rFonts w:asciiTheme="minorEastAsia" w:hAnsiTheme="minorEastAsia"/>
                <w:szCs w:val="21"/>
              </w:rPr>
              <w:t>交易保证金设定为___________万元</w:t>
            </w:r>
          </w:p>
          <w:p>
            <w:pPr>
              <w:spacing w:line="400" w:lineRule="exact"/>
              <w:jc w:val="left"/>
              <w:rPr>
                <w:rFonts w:asciiTheme="minorEastAsia" w:hAnsiTheme="minorEastAsia"/>
                <w:sz w:val="24"/>
              </w:rPr>
            </w:pPr>
            <w:r>
              <w:rPr>
                <w:rFonts w:asciiTheme="minorEastAsia" w:hAnsiTheme="minorEastAsia"/>
                <w:szCs w:val="21"/>
              </w:rPr>
              <w:t>2</w:t>
            </w:r>
            <w:r>
              <w:rPr>
                <w:rFonts w:hint="eastAsia" w:asciiTheme="minorEastAsia" w:hAnsiTheme="minorEastAsia"/>
                <w:szCs w:val="21"/>
              </w:rPr>
              <w:t>.</w:t>
            </w:r>
            <w:r>
              <w:rPr>
                <w:szCs w:val="21"/>
              </w:rPr>
              <w:t>交纳时间</w:t>
            </w:r>
            <w:r>
              <w:rPr>
                <w:rFonts w:hint="eastAsia"/>
                <w:szCs w:val="21"/>
              </w:rPr>
              <w:t>：</w:t>
            </w:r>
            <w:r>
              <w:rPr>
                <w:rFonts w:hint="eastAsia"/>
                <w:szCs w:val="21"/>
                <w:u w:val="single"/>
              </w:rPr>
              <w:t xml:space="preserve">                     </w:t>
            </w:r>
            <w:r>
              <w:rPr>
                <w:color w:val="FFFFFF"/>
                <w:szCs w:val="21"/>
                <w:u w:val="single"/>
              </w:rPr>
              <w:t>：</w:t>
            </w:r>
            <w:r>
              <w:rPr>
                <w:rFonts w:asciiTheme="minorEastAsia" w:hAnsiTheme="minorEastAsia"/>
                <w:szCs w:val="21"/>
                <w:u w:val="single"/>
              </w:rPr>
              <w:t xml:space="preserve">                   </w:t>
            </w:r>
          </w:p>
        </w:tc>
      </w:tr>
      <w:bookmarkEnd w:id="29"/>
      <w:bookmarkEnd w:id="30"/>
    </w:tbl>
    <w:p>
      <w:pPr>
        <w:tabs>
          <w:tab w:val="left" w:pos="1800"/>
        </w:tabs>
        <w:jc w:val="center"/>
        <w:rPr>
          <w:rFonts w:asciiTheme="minorEastAsia" w:hAnsiTheme="minorEastAsia"/>
          <w:b/>
          <w:sz w:val="24"/>
        </w:rPr>
      </w:pPr>
    </w:p>
    <w:p>
      <w:pPr>
        <w:jc w:val="center"/>
        <w:rPr>
          <w:rFonts w:ascii="黑体" w:hAnsi="黑体" w:eastAsia="黑体"/>
          <w:sz w:val="32"/>
          <w:szCs w:val="32"/>
        </w:rPr>
      </w:pPr>
      <w:bookmarkStart w:id="31" w:name="_Toc23609_WPSOffice_Level1"/>
      <w:bookmarkStart w:id="32" w:name="_Toc19129_WPSOffice_Level1"/>
      <w:r>
        <w:rPr>
          <w:rFonts w:ascii="黑体" w:hAnsi="黑体" w:eastAsia="黑体"/>
          <w:sz w:val="32"/>
          <w:szCs w:val="32"/>
        </w:rPr>
        <w:t>四、信息披露期</w:t>
      </w:r>
      <w:bookmarkEnd w:id="31"/>
      <w:bookmarkEnd w:id="32"/>
    </w:p>
    <w:tbl>
      <w:tblPr>
        <w:tblStyle w:val="15"/>
        <w:tblpPr w:leftFromText="180" w:rightFromText="180" w:vertAnchor="text" w:tblpX="-530" w:tblpY="1"/>
        <w:tblOverlap w:val="never"/>
        <w:tblW w:w="95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0"/>
        <w:gridCol w:w="7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exact"/>
        </w:trPr>
        <w:tc>
          <w:tcPr>
            <w:tcW w:w="1820" w:type="dxa"/>
            <w:vAlign w:val="center"/>
          </w:tcPr>
          <w:p>
            <w:pPr>
              <w:spacing w:line="400" w:lineRule="exact"/>
              <w:jc w:val="center"/>
              <w:rPr>
                <w:rFonts w:asciiTheme="minorEastAsia" w:hAnsiTheme="minorEastAsia"/>
                <w:szCs w:val="21"/>
              </w:rPr>
            </w:pPr>
            <w:r>
              <w:rPr>
                <w:rFonts w:asciiTheme="minorEastAsia" w:hAnsiTheme="minorEastAsia"/>
                <w:b/>
                <w:bCs/>
                <w:szCs w:val="21"/>
              </w:rPr>
              <w:t>信息披露期</w:t>
            </w:r>
          </w:p>
        </w:tc>
        <w:tc>
          <w:tcPr>
            <w:tcW w:w="7735" w:type="dxa"/>
            <w:vAlign w:val="center"/>
          </w:tcPr>
          <w:p>
            <w:pPr>
              <w:spacing w:line="400" w:lineRule="exact"/>
              <w:rPr>
                <w:rFonts w:asciiTheme="minorEastAsia" w:hAnsiTheme="minorEastAsia"/>
                <w:szCs w:val="21"/>
              </w:rPr>
            </w:pPr>
            <w:r>
              <w:rPr>
                <w:rFonts w:hint="eastAsia" w:ascii="宋体" w:hAnsi="宋体"/>
                <w:szCs w:val="21"/>
                <w:u w:val="single"/>
              </w:rPr>
              <w:t xml:space="preserve"> 20</w:t>
            </w:r>
            <w:r>
              <w:rPr>
                <w:rFonts w:asciiTheme="minorEastAsia" w:hAnsiTheme="minorEastAsia"/>
                <w:szCs w:val="21"/>
              </w:rPr>
              <w:t xml:space="preserve"> 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1" w:hRule="exact"/>
        </w:trPr>
        <w:tc>
          <w:tcPr>
            <w:tcW w:w="1820" w:type="dxa"/>
            <w:vAlign w:val="center"/>
          </w:tcPr>
          <w:p>
            <w:pPr>
              <w:spacing w:line="360" w:lineRule="exact"/>
              <w:jc w:val="center"/>
              <w:rPr>
                <w:rFonts w:asciiTheme="minorEastAsia" w:hAnsiTheme="minorEastAsia"/>
                <w:szCs w:val="21"/>
              </w:rPr>
            </w:pPr>
            <w:r>
              <w:rPr>
                <w:rFonts w:asciiTheme="minorEastAsia" w:hAnsiTheme="minorEastAsia"/>
                <w:b/>
                <w:kern w:val="0"/>
                <w:szCs w:val="21"/>
              </w:rPr>
              <w:t>信息披露期满后，若未征集到意向受让方</w:t>
            </w:r>
          </w:p>
        </w:tc>
        <w:tc>
          <w:tcPr>
            <w:tcW w:w="7735" w:type="dxa"/>
            <w:vAlign w:val="center"/>
          </w:tcPr>
          <w:p>
            <w:pPr>
              <w:widowControl w:val="0"/>
              <w:spacing w:line="360" w:lineRule="auto"/>
              <w:ind w:left="210" w:hanging="210" w:hangingChars="100"/>
              <w:textAlignment w:val="baseline"/>
              <w:rPr>
                <w:rFonts w:asciiTheme="minorEastAsia" w:hAnsiTheme="minorEastAsia"/>
                <w:szCs w:val="21"/>
              </w:rPr>
            </w:pPr>
            <w:r>
              <w:rPr>
                <w:rFonts w:hint="eastAsia" w:asciiTheme="minorEastAsia" w:hAnsiTheme="minorEastAsia"/>
                <w:szCs w:val="21"/>
              </w:rPr>
              <w:t>1.</w:t>
            </w:r>
            <w:r>
              <w:rPr>
                <w:rFonts w:asciiTheme="minorEastAsia" w:hAnsiTheme="minorEastAsia"/>
                <w:szCs w:val="21"/>
              </w:rPr>
              <w:t>信息披露终结。□</w:t>
            </w:r>
          </w:p>
          <w:p>
            <w:pPr>
              <w:widowControl w:val="0"/>
              <w:spacing w:line="360" w:lineRule="auto"/>
              <w:ind w:left="210" w:hanging="210" w:hangingChars="100"/>
              <w:textAlignment w:val="baseline"/>
              <w:rPr>
                <w:rFonts w:asciiTheme="minorEastAsia" w:hAnsiTheme="minorEastAsia"/>
                <w:szCs w:val="21"/>
              </w:rPr>
            </w:pPr>
            <w:r>
              <w:rPr>
                <w:rFonts w:hint="eastAsia" w:asciiTheme="minorEastAsia" w:hAnsiTheme="minorEastAsia"/>
                <w:szCs w:val="21"/>
              </w:rPr>
              <w:t>2.</w:t>
            </w:r>
            <w:r>
              <w:rPr>
                <w:rFonts w:asciiTheme="minorEastAsia" w:hAnsiTheme="minorEastAsia"/>
                <w:szCs w:val="21"/>
              </w:rPr>
              <w:t>延长信息披露：不变更信息披露内容，按照</w:t>
            </w:r>
            <w:r>
              <w:rPr>
                <w:rFonts w:hint="eastAsia" w:ascii="宋体" w:hAnsi="宋体"/>
                <w:szCs w:val="21"/>
                <w:u w:val="single"/>
              </w:rPr>
              <w:t xml:space="preserve"> 5 </w:t>
            </w:r>
            <w:r>
              <w:rPr>
                <w:rFonts w:asciiTheme="minorEastAsia" w:hAnsiTheme="minorEastAsia"/>
                <w:szCs w:val="21"/>
              </w:rPr>
              <w:t>个工作日为一个周期，延长</w:t>
            </w:r>
            <w:r>
              <w:rPr>
                <w:rFonts w:hint="eastAsia" w:asciiTheme="minorEastAsia" w:hAnsiTheme="minorEastAsia"/>
                <w:szCs w:val="21"/>
              </w:rPr>
              <w:t>20</w:t>
            </w:r>
            <w:r>
              <w:rPr>
                <w:rFonts w:hint="eastAsia" w:asciiTheme="minorEastAsia" w:hAnsiTheme="minorEastAsia"/>
                <w:szCs w:val="21"/>
                <w:u w:val="single"/>
              </w:rPr>
              <w:t xml:space="preserve">  </w:t>
            </w:r>
            <w:r>
              <w:rPr>
                <w:rFonts w:asciiTheme="minorEastAsia" w:hAnsiTheme="minorEastAsia"/>
                <w:szCs w:val="21"/>
              </w:rPr>
              <w:t>个周期。（最长不超过</w:t>
            </w:r>
            <w:r>
              <w:rPr>
                <w:rFonts w:asciiTheme="minorEastAsia" w:hAnsiTheme="minorEastAsia"/>
                <w:color w:val="000000"/>
                <w:sz w:val="22"/>
                <w:shd w:val="clear" w:color="auto" w:fill="FFFFFF"/>
              </w:rPr>
              <w:t>自首次正式披露信息之日起12个月</w:t>
            </w:r>
            <w:r>
              <w:rPr>
                <w:rFonts w:asciiTheme="minorEastAsia" w:hAnsiTheme="minorEastAsia"/>
                <w:szCs w:val="21"/>
              </w:rPr>
              <w:t>）</w:t>
            </w:r>
            <w:r>
              <w:rPr>
                <w:rFonts w:hint="eastAsia"/>
                <w:szCs w:val="21"/>
                <w:highlight w:val="yellow"/>
              </w:rPr>
              <w:t>☑</w:t>
            </w:r>
          </w:p>
          <w:p>
            <w:pPr>
              <w:widowControl w:val="0"/>
              <w:spacing w:line="360" w:lineRule="auto"/>
              <w:ind w:left="210" w:hanging="210" w:hangingChars="100"/>
              <w:textAlignment w:val="baseline"/>
              <w:rPr>
                <w:rFonts w:asciiTheme="minorEastAsia" w:hAnsiTheme="minorEastAsia"/>
                <w:szCs w:val="21"/>
              </w:rPr>
            </w:pPr>
            <w:r>
              <w:rPr>
                <w:rFonts w:hint="eastAsia" w:asciiTheme="minorEastAsia" w:hAnsiTheme="minorEastAsia"/>
                <w:szCs w:val="21"/>
              </w:rPr>
              <w:t>3.</w:t>
            </w:r>
            <w:r>
              <w:rPr>
                <w:rFonts w:asciiTheme="minorEastAsia" w:hAnsiTheme="minorEastAsia"/>
                <w:szCs w:val="21"/>
              </w:rPr>
              <w:t>延长信息披露：不变更信息披露内容，按照</w:t>
            </w:r>
            <w:r>
              <w:rPr>
                <w:rFonts w:hint="eastAsia" w:ascii="宋体" w:hAnsi="宋体"/>
                <w:szCs w:val="21"/>
                <w:u w:val="single"/>
              </w:rPr>
              <w:t xml:space="preserve">      </w:t>
            </w:r>
            <w:r>
              <w:rPr>
                <w:rFonts w:asciiTheme="minorEastAsia" w:hAnsiTheme="minorEastAsia"/>
                <w:szCs w:val="21"/>
              </w:rPr>
              <w:t>个工作日为一个周期延长直至征集到意向受让方。（最长不超过</w:t>
            </w:r>
            <w:r>
              <w:rPr>
                <w:rFonts w:asciiTheme="minorEastAsia" w:hAnsiTheme="minorEastAsia"/>
                <w:color w:val="000000"/>
                <w:sz w:val="22"/>
                <w:shd w:val="clear" w:color="auto" w:fill="FFFFFF"/>
              </w:rPr>
              <w:t>自首次正式披露信息之日起12个月</w:t>
            </w:r>
            <w:r>
              <w:rPr>
                <w:rFonts w:asciiTheme="minorEastAsia" w:hAnsiTheme="minorEastAsia"/>
                <w:szCs w:val="21"/>
              </w:rPr>
              <w:t xml:space="preserve">）□ </w:t>
            </w:r>
          </w:p>
          <w:p>
            <w:pPr>
              <w:spacing w:line="360" w:lineRule="auto"/>
              <w:ind w:left="210" w:hanging="210" w:hangingChars="100"/>
              <w:textAlignment w:val="baseline"/>
              <w:rPr>
                <w:rFonts w:asciiTheme="minorEastAsia" w:hAnsiTheme="minorEastAsia"/>
                <w:szCs w:val="21"/>
              </w:rPr>
            </w:pPr>
            <w:r>
              <w:rPr>
                <w:rFonts w:asciiTheme="minorEastAsia" w:hAnsiTheme="minorEastAsia"/>
                <w:szCs w:val="21"/>
              </w:rPr>
              <w:t>4</w:t>
            </w:r>
            <w:r>
              <w:rPr>
                <w:rFonts w:hint="eastAsia" w:asciiTheme="minorEastAsia" w:hAnsiTheme="minorEastAsia"/>
                <w:szCs w:val="21"/>
              </w:rPr>
              <w:t>.</w:t>
            </w:r>
            <w:r>
              <w:rPr>
                <w:rFonts w:asciiTheme="minorEastAsia" w:hAnsiTheme="minorEastAsia"/>
                <w:szCs w:val="21"/>
              </w:rPr>
              <w:t>变更公告内容，重新披露。□</w:t>
            </w:r>
          </w:p>
        </w:tc>
      </w:tr>
    </w:tbl>
    <w:p>
      <w:pPr>
        <w:rPr>
          <w:rFonts w:asciiTheme="minorEastAsia" w:hAnsiTheme="minorEastAsia"/>
        </w:rPr>
      </w:pPr>
    </w:p>
    <w:p>
      <w:pPr>
        <w:jc w:val="left"/>
        <w:rPr>
          <w:rFonts w:asciiTheme="minorEastAsia" w:hAnsiTheme="minorEastAsia"/>
          <w:b/>
          <w:sz w:val="28"/>
          <w:szCs w:val="28"/>
        </w:rPr>
      </w:pPr>
      <w:bookmarkStart w:id="33" w:name="_Toc19075_WPSOffice_Level1"/>
      <w:bookmarkStart w:id="34" w:name="_Toc32384_WPSOffice_Level1"/>
      <w:r>
        <w:rPr>
          <w:rFonts w:asciiTheme="minorEastAsia" w:hAnsiTheme="minorEastAsia"/>
          <w:b/>
          <w:sz w:val="28"/>
          <w:szCs w:val="28"/>
        </w:rPr>
        <w:br w:type="page"/>
      </w:r>
    </w:p>
    <w:p>
      <w:pPr>
        <w:jc w:val="center"/>
        <w:rPr>
          <w:rFonts w:ascii="黑体" w:hAnsi="黑体" w:eastAsia="黑体"/>
          <w:sz w:val="32"/>
          <w:szCs w:val="32"/>
        </w:rPr>
      </w:pPr>
      <w:r>
        <w:rPr>
          <w:rFonts w:ascii="黑体" w:hAnsi="黑体" w:eastAsia="黑体"/>
          <w:sz w:val="32"/>
          <w:szCs w:val="32"/>
        </w:rPr>
        <w:t>五、交易方式</w:t>
      </w:r>
      <w:bookmarkEnd w:id="33"/>
      <w:bookmarkEnd w:id="34"/>
    </w:p>
    <w:tbl>
      <w:tblPr>
        <w:tblStyle w:val="15"/>
        <w:tblpPr w:leftFromText="180" w:rightFromText="180" w:vertAnchor="text" w:tblpX="-530" w:tblpY="1"/>
        <w:tblOverlap w:val="never"/>
        <w:tblW w:w="95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2" w:hRule="atLeast"/>
        </w:trPr>
        <w:tc>
          <w:tcPr>
            <w:tcW w:w="9555" w:type="dxa"/>
            <w:vAlign w:val="center"/>
          </w:tcPr>
          <w:p>
            <w:pPr>
              <w:spacing w:line="360" w:lineRule="exact"/>
              <w:jc w:val="left"/>
              <w:textAlignment w:val="baseline"/>
              <w:rPr>
                <w:rFonts w:asciiTheme="minorEastAsia" w:hAnsiTheme="minorEastAsia"/>
                <w:szCs w:val="21"/>
              </w:rPr>
            </w:pPr>
            <w:r>
              <w:rPr>
                <w:rFonts w:asciiTheme="minorEastAsia" w:hAnsiTheme="minorEastAsia"/>
                <w:szCs w:val="21"/>
              </w:rPr>
              <w:t>1</w:t>
            </w:r>
            <w:r>
              <w:rPr>
                <w:rFonts w:hint="eastAsia" w:asciiTheme="minorEastAsia" w:hAnsiTheme="minorEastAsia"/>
                <w:szCs w:val="21"/>
              </w:rPr>
              <w:t>.</w:t>
            </w:r>
            <w:r>
              <w:rPr>
                <w:rFonts w:asciiTheme="minorEastAsia" w:hAnsiTheme="minorEastAsia"/>
                <w:szCs w:val="21"/>
              </w:rPr>
              <w:t>动态报价□</w:t>
            </w:r>
          </w:p>
          <w:p>
            <w:pPr>
              <w:spacing w:line="360" w:lineRule="exact"/>
              <w:jc w:val="left"/>
              <w:textAlignment w:val="baseline"/>
              <w:rPr>
                <w:rFonts w:asciiTheme="minorEastAsia" w:hAnsiTheme="minorEastAsia"/>
                <w:szCs w:val="21"/>
              </w:rPr>
            </w:pPr>
            <w:r>
              <w:rPr>
                <w:rFonts w:asciiTheme="minorEastAsia" w:hAnsiTheme="minorEastAsia"/>
                <w:szCs w:val="21"/>
              </w:rPr>
              <w:t>2</w:t>
            </w:r>
            <w:r>
              <w:rPr>
                <w:rFonts w:hint="eastAsia" w:asciiTheme="minorEastAsia" w:hAnsiTheme="minorEastAsia"/>
                <w:szCs w:val="21"/>
              </w:rPr>
              <w:t>.</w:t>
            </w:r>
            <w:r>
              <w:rPr>
                <w:rFonts w:asciiTheme="minorEastAsia" w:hAnsiTheme="minorEastAsia"/>
                <w:szCs w:val="21"/>
              </w:rPr>
              <w:t>采取非动态报价方式，信息披露期满后，征集到2家及以上符合条件的意向受让方，采取以下竞价方式：</w:t>
            </w:r>
          </w:p>
          <w:p>
            <w:pPr>
              <w:spacing w:line="360" w:lineRule="exact"/>
              <w:jc w:val="left"/>
              <w:textAlignment w:val="baseline"/>
              <w:rPr>
                <w:rFonts w:asciiTheme="minorEastAsia" w:hAnsiTheme="minorEastAsia"/>
                <w:szCs w:val="21"/>
              </w:rPr>
            </w:pPr>
            <w:r>
              <w:rPr>
                <w:rFonts w:asciiTheme="minorEastAsia" w:hAnsiTheme="minorEastAsia"/>
                <w:szCs w:val="21"/>
              </w:rPr>
              <w:t>（1）网络竞价（多次报价）</w:t>
            </w:r>
            <w:r>
              <w:rPr>
                <w:rFonts w:hint="eastAsia"/>
                <w:szCs w:val="21"/>
                <w:highlight w:val="yellow"/>
              </w:rPr>
              <w:t>☑</w:t>
            </w:r>
            <w:r>
              <w:rPr>
                <w:rFonts w:asciiTheme="minorEastAsia" w:hAnsiTheme="minorEastAsia"/>
                <w:szCs w:val="21"/>
              </w:rPr>
              <w:t xml:space="preserve">   （2）网络竞价（一次报价）□  （3）拍卖□</w:t>
            </w:r>
          </w:p>
          <w:p>
            <w:pPr>
              <w:spacing w:line="360" w:lineRule="exact"/>
              <w:jc w:val="left"/>
              <w:textAlignment w:val="baseline"/>
              <w:rPr>
                <w:rFonts w:asciiTheme="minorEastAsia" w:hAnsiTheme="minorEastAsia"/>
                <w:szCs w:val="21"/>
              </w:rPr>
            </w:pPr>
            <w:r>
              <w:rPr>
                <w:rFonts w:asciiTheme="minorEastAsia" w:hAnsiTheme="minorEastAsia"/>
                <w:szCs w:val="21"/>
              </w:rPr>
              <w:t>（4）其他□</w:t>
            </w:r>
          </w:p>
        </w:tc>
      </w:tr>
    </w:tbl>
    <w:p>
      <w:pPr>
        <w:adjustRightInd w:val="0"/>
        <w:snapToGrid w:val="0"/>
        <w:spacing w:before="120" w:after="120" w:line="360" w:lineRule="auto"/>
        <w:jc w:val="left"/>
        <w:rPr>
          <w:rFonts w:asciiTheme="minorEastAsia" w:hAnsiTheme="minorEastAsia"/>
          <w:bCs/>
          <w:sz w:val="28"/>
          <w:szCs w:val="28"/>
        </w:rPr>
      </w:pPr>
    </w:p>
    <w:p>
      <w:pPr>
        <w:jc w:val="left"/>
        <w:rPr>
          <w:rFonts w:asciiTheme="minorEastAsia" w:hAnsiTheme="minorEastAsia"/>
          <w:bCs/>
          <w:sz w:val="28"/>
          <w:szCs w:val="28"/>
        </w:rPr>
      </w:pPr>
      <w:r>
        <w:rPr>
          <w:rFonts w:asciiTheme="minorEastAsia" w:hAnsiTheme="minorEastAsia"/>
          <w:bCs/>
          <w:sz w:val="28"/>
          <w:szCs w:val="28"/>
        </w:rPr>
        <w:br w:type="page"/>
      </w:r>
    </w:p>
    <w:p>
      <w:pPr>
        <w:adjustRightInd w:val="0"/>
        <w:snapToGrid w:val="0"/>
        <w:spacing w:line="460" w:lineRule="exact"/>
        <w:jc w:val="left"/>
        <w:rPr>
          <w:rFonts w:ascii="宋体" w:hAnsi="宋体" w:eastAsia="宋体" w:cs="Times New Roman"/>
          <w:szCs w:val="21"/>
        </w:rPr>
      </w:pPr>
      <w:bookmarkStart w:id="35" w:name="_Toc1382_WPSOffice_Level1"/>
      <w:bookmarkStart w:id="36" w:name="_Toc12887_WPSOffice_Level1"/>
      <w:r>
        <w:rPr>
          <w:rFonts w:ascii="宋体" w:hAnsi="宋体" w:eastAsia="宋体" w:cs="Times New Roman"/>
          <w:szCs w:val="21"/>
        </w:rPr>
        <w:t>附件1：</w:t>
      </w:r>
      <w:bookmarkEnd w:id="35"/>
      <w:bookmarkEnd w:id="36"/>
      <w:bookmarkStart w:id="37" w:name="_Toc17223_WPSOffice_Level2"/>
      <w:bookmarkStart w:id="38" w:name="_Toc686_WPSOffice_Level2"/>
    </w:p>
    <w:p>
      <w:pPr>
        <w:adjustRightInd w:val="0"/>
        <w:snapToGrid w:val="0"/>
        <w:spacing w:line="460" w:lineRule="exact"/>
        <w:jc w:val="center"/>
        <w:rPr>
          <w:rFonts w:ascii="黑体" w:hAnsi="黑体" w:eastAsia="黑体"/>
          <w:sz w:val="28"/>
          <w:szCs w:val="32"/>
        </w:rPr>
      </w:pPr>
      <w:r>
        <w:rPr>
          <w:rFonts w:hint="eastAsia" w:ascii="黑体" w:hAnsi="黑体" w:eastAsia="黑体"/>
          <w:sz w:val="28"/>
          <w:szCs w:val="32"/>
        </w:rPr>
        <w:t>信息披露的要求</w:t>
      </w:r>
      <w:bookmarkEnd w:id="37"/>
      <w:bookmarkEnd w:id="38"/>
    </w:p>
    <w:p>
      <w:pPr>
        <w:adjustRightInd w:val="0"/>
        <w:snapToGrid w:val="0"/>
        <w:spacing w:line="460" w:lineRule="exact"/>
        <w:ind w:firstLine="420" w:firstLineChars="200"/>
        <w:jc w:val="left"/>
        <w:rPr>
          <w:rFonts w:ascii="宋体" w:hAnsi="宋体" w:eastAsia="宋体" w:cs="Times New Roman"/>
          <w:szCs w:val="21"/>
        </w:rPr>
      </w:pPr>
      <w:bookmarkStart w:id="39" w:name="_Toc21851_WPSOffice_Level2"/>
      <w:bookmarkStart w:id="40" w:name="_Toc31568_WPSOffice_Level2"/>
      <w:r>
        <w:rPr>
          <w:rFonts w:ascii="宋体" w:hAnsi="宋体" w:eastAsia="宋体" w:cs="Times New Roman"/>
          <w:szCs w:val="21"/>
        </w:rPr>
        <w:t>1. 此格式文本为产权交易行业</w:t>
      </w:r>
      <w:r>
        <w:rPr>
          <w:rFonts w:hint="eastAsia" w:ascii="宋体" w:hAnsi="宋体" w:eastAsia="宋体" w:cs="Times New Roman"/>
          <w:szCs w:val="21"/>
        </w:rPr>
        <w:t>企业</w:t>
      </w:r>
      <w:r>
        <w:rPr>
          <w:rFonts w:ascii="宋体" w:hAnsi="宋体" w:eastAsia="宋体" w:cs="Times New Roman"/>
          <w:szCs w:val="21"/>
        </w:rPr>
        <w:t>产权转让统一的格式文本。</w:t>
      </w:r>
      <w:bookmarkEnd w:id="39"/>
      <w:bookmarkEnd w:id="40"/>
    </w:p>
    <w:p>
      <w:pPr>
        <w:adjustRightInd w:val="0"/>
        <w:snapToGrid w:val="0"/>
        <w:spacing w:line="460" w:lineRule="exact"/>
        <w:ind w:firstLine="420" w:firstLineChars="200"/>
        <w:jc w:val="left"/>
        <w:rPr>
          <w:rFonts w:ascii="宋体" w:hAnsi="宋体" w:eastAsia="宋体" w:cs="Times New Roman"/>
          <w:szCs w:val="21"/>
        </w:rPr>
      </w:pPr>
      <w:bookmarkStart w:id="41" w:name="_Toc3107_WPSOffice_Level2"/>
      <w:bookmarkStart w:id="42" w:name="_Toc25993_WPSOffice_Level2"/>
      <w:r>
        <w:rPr>
          <w:rFonts w:ascii="宋体" w:hAnsi="宋体" w:eastAsia="宋体" w:cs="Times New Roman"/>
          <w:szCs w:val="21"/>
        </w:rPr>
        <w:t>2. 产权转让信息披露要依照此格式文本规范填写。</w:t>
      </w:r>
      <w:bookmarkEnd w:id="41"/>
      <w:bookmarkEnd w:id="42"/>
    </w:p>
    <w:p>
      <w:pPr>
        <w:adjustRightInd w:val="0"/>
        <w:snapToGrid w:val="0"/>
        <w:spacing w:line="460" w:lineRule="exact"/>
        <w:ind w:firstLine="420" w:firstLineChars="200"/>
        <w:jc w:val="left"/>
        <w:rPr>
          <w:rFonts w:ascii="宋体" w:hAnsi="宋体" w:eastAsia="宋体" w:cs="Times New Roman"/>
          <w:szCs w:val="21"/>
        </w:rPr>
      </w:pPr>
      <w:bookmarkStart w:id="43" w:name="_Toc12308_WPSOffice_Level2"/>
      <w:bookmarkStart w:id="44" w:name="_Toc14998_WPSOffice_Level2"/>
      <w:r>
        <w:rPr>
          <w:rFonts w:ascii="宋体" w:hAnsi="宋体" w:eastAsia="宋体" w:cs="Times New Roman"/>
          <w:szCs w:val="21"/>
        </w:rPr>
        <w:t>3. 信息披露内容要通过产权交易机构网站和协会网站对外披露，公开征集受让方。</w:t>
      </w:r>
      <w:bookmarkEnd w:id="43"/>
      <w:bookmarkEnd w:id="44"/>
    </w:p>
    <w:p>
      <w:pPr>
        <w:adjustRightInd w:val="0"/>
        <w:snapToGrid w:val="0"/>
        <w:spacing w:line="460" w:lineRule="exact"/>
        <w:ind w:firstLine="420" w:firstLineChars="200"/>
        <w:jc w:val="left"/>
        <w:rPr>
          <w:rFonts w:ascii="宋体" w:hAnsi="宋体" w:eastAsia="宋体"/>
          <w:szCs w:val="21"/>
        </w:rPr>
      </w:pPr>
      <w:bookmarkStart w:id="45" w:name="_Toc11610_WPSOffice_Level2"/>
      <w:bookmarkStart w:id="46" w:name="_Toc24632_WPSOffice_Level2"/>
      <w:r>
        <w:rPr>
          <w:rFonts w:ascii="宋体" w:hAnsi="宋体" w:eastAsia="宋体" w:cs="Times New Roman"/>
          <w:szCs w:val="21"/>
        </w:rPr>
        <w:t>4. 此</w:t>
      </w:r>
      <w:r>
        <w:rPr>
          <w:rFonts w:ascii="宋体" w:hAnsi="宋体" w:eastAsia="宋体"/>
          <w:szCs w:val="21"/>
        </w:rPr>
        <w:t>格式文本为</w:t>
      </w:r>
      <w:r>
        <w:rPr>
          <w:rFonts w:hint="eastAsia" w:ascii="宋体" w:hAnsi="宋体" w:eastAsia="宋体"/>
          <w:szCs w:val="21"/>
        </w:rPr>
        <w:t>企业</w:t>
      </w:r>
      <w:r>
        <w:rPr>
          <w:rFonts w:ascii="宋体" w:hAnsi="宋体" w:eastAsia="宋体"/>
          <w:szCs w:val="21"/>
        </w:rPr>
        <w:t>产权转让信息披露参考指引，各交易机构可结合自身情况进行信息披露。</w:t>
      </w:r>
      <w:bookmarkEnd w:id="45"/>
      <w:bookmarkEnd w:id="46"/>
    </w:p>
    <w:p>
      <w:pPr>
        <w:adjustRightInd w:val="0"/>
        <w:snapToGrid w:val="0"/>
        <w:spacing w:line="460" w:lineRule="exact"/>
        <w:jc w:val="left"/>
        <w:rPr>
          <w:rFonts w:eastAsia="方正仿宋_GBK"/>
          <w:sz w:val="32"/>
          <w:szCs w:val="32"/>
        </w:rPr>
      </w:pPr>
      <w:r>
        <w:rPr>
          <w:rFonts w:eastAsia="方正仿宋_GBK"/>
          <w:sz w:val="32"/>
          <w:szCs w:val="32"/>
        </w:rPr>
        <w:br w:type="page"/>
      </w:r>
    </w:p>
    <w:p>
      <w:pPr>
        <w:adjustRightInd w:val="0"/>
        <w:snapToGrid w:val="0"/>
        <w:spacing w:line="460" w:lineRule="exact"/>
        <w:rPr>
          <w:rFonts w:ascii="宋体" w:hAnsi="宋体" w:eastAsia="宋体" w:cs="Times New Roman"/>
          <w:szCs w:val="21"/>
        </w:rPr>
      </w:pPr>
      <w:bookmarkStart w:id="47" w:name="_Toc2933_WPSOffice_Level1"/>
      <w:bookmarkStart w:id="48" w:name="_Toc31918_WPSOffice_Level1"/>
      <w:r>
        <w:rPr>
          <w:rFonts w:ascii="宋体" w:hAnsi="宋体" w:eastAsia="宋体" w:cs="Times New Roman"/>
          <w:szCs w:val="21"/>
        </w:rPr>
        <w:t>附件2：</w:t>
      </w:r>
      <w:bookmarkEnd w:id="47"/>
      <w:bookmarkEnd w:id="48"/>
      <w:bookmarkStart w:id="49" w:name="_Toc8482_WPSOffice_Level2"/>
      <w:bookmarkStart w:id="50" w:name="_Toc29805_WPSOffice_Level2"/>
    </w:p>
    <w:p>
      <w:pPr>
        <w:adjustRightInd w:val="0"/>
        <w:snapToGrid w:val="0"/>
        <w:spacing w:line="460" w:lineRule="exact"/>
        <w:jc w:val="center"/>
        <w:rPr>
          <w:rFonts w:ascii="黑体" w:hAnsi="黑体" w:eastAsia="黑体"/>
          <w:sz w:val="28"/>
          <w:szCs w:val="32"/>
        </w:rPr>
      </w:pPr>
      <w:r>
        <w:rPr>
          <w:rFonts w:hint="eastAsia" w:ascii="黑体" w:hAnsi="黑体" w:eastAsia="黑体"/>
          <w:sz w:val="28"/>
          <w:szCs w:val="32"/>
        </w:rPr>
        <w:t>格式文本填写说明</w:t>
      </w:r>
      <w:bookmarkEnd w:id="49"/>
      <w:bookmarkEnd w:id="50"/>
    </w:p>
    <w:p>
      <w:pPr>
        <w:adjustRightInd w:val="0"/>
        <w:snapToGrid w:val="0"/>
        <w:spacing w:line="460" w:lineRule="exact"/>
        <w:ind w:firstLine="420" w:firstLineChars="200"/>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 xml:space="preserve">. </w:t>
      </w:r>
      <w:r>
        <w:rPr>
          <w:rFonts w:ascii="宋体" w:hAnsi="宋体" w:eastAsia="宋体" w:cs="Times New Roman"/>
          <w:szCs w:val="21"/>
        </w:rPr>
        <w:t>标的企业基本情况：按照营业执照登记内容及企业实际情况，填写企业名称、注册资本、实收资本、所属行业、经济类型等。</w:t>
      </w:r>
    </w:p>
    <w:p>
      <w:pPr>
        <w:adjustRightInd w:val="0"/>
        <w:snapToGrid w:val="0"/>
        <w:spacing w:line="460" w:lineRule="exact"/>
        <w:ind w:firstLine="420" w:firstLineChars="200"/>
        <w:rPr>
          <w:rFonts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 xml:space="preserve">. </w:t>
      </w:r>
      <w:r>
        <w:rPr>
          <w:rFonts w:ascii="宋体" w:hAnsi="宋体" w:eastAsia="宋体" w:cs="Times New Roman"/>
          <w:szCs w:val="21"/>
        </w:rPr>
        <w:t>所属行业：依据采用GB/T 4754-2017《国民经济行业分类》的标准填列。</w:t>
      </w:r>
    </w:p>
    <w:p>
      <w:pPr>
        <w:adjustRightInd w:val="0"/>
        <w:snapToGrid w:val="0"/>
        <w:spacing w:line="460" w:lineRule="exact"/>
        <w:ind w:firstLine="420" w:firstLineChars="200"/>
        <w:rPr>
          <w:rFonts w:ascii="宋体" w:hAnsi="宋体" w:eastAsia="宋体" w:cs="Times New Roman"/>
          <w:szCs w:val="21"/>
        </w:rPr>
      </w:pPr>
      <w:r>
        <w:rPr>
          <w:rFonts w:ascii="宋体" w:hAnsi="宋体" w:eastAsia="宋体" w:cs="Times New Roman"/>
          <w:szCs w:val="21"/>
        </w:rPr>
        <w:t>3</w:t>
      </w:r>
      <w:r>
        <w:rPr>
          <w:rFonts w:hint="eastAsia" w:ascii="宋体" w:hAnsi="宋体" w:eastAsia="宋体" w:cs="Times New Roman"/>
          <w:szCs w:val="21"/>
        </w:rPr>
        <w:t xml:space="preserve">. </w:t>
      </w:r>
      <w:r>
        <w:rPr>
          <w:rFonts w:ascii="宋体" w:hAnsi="宋体" w:eastAsia="宋体" w:cs="Times New Roman"/>
          <w:szCs w:val="21"/>
        </w:rPr>
        <w:t>经营规模：按照工业和信息化部等《</w:t>
      </w:r>
      <w:r>
        <w:fldChar w:fldCharType="begin"/>
      </w:r>
      <w:r>
        <w:instrText xml:space="preserve"> HYPERLINK "http://www.shui5.cn/article/a1/50146.html" </w:instrText>
      </w:r>
      <w:r>
        <w:fldChar w:fldCharType="separate"/>
      </w:r>
      <w:r>
        <w:rPr>
          <w:rFonts w:ascii="宋体" w:hAnsi="宋体" w:eastAsia="宋体" w:cs="Times New Roman"/>
          <w:szCs w:val="21"/>
        </w:rPr>
        <w:t>关于印发中小企业划型标准规定的通知</w:t>
      </w:r>
      <w:r>
        <w:rPr>
          <w:rFonts w:ascii="宋体" w:hAnsi="宋体" w:eastAsia="宋体" w:cs="Times New Roman"/>
          <w:szCs w:val="21"/>
        </w:rPr>
        <w:fldChar w:fldCharType="end"/>
      </w:r>
      <w:r>
        <w:rPr>
          <w:rFonts w:ascii="宋体" w:hAnsi="宋体" w:eastAsia="宋体" w:cs="Times New Roman"/>
          <w:szCs w:val="21"/>
        </w:rPr>
        <w:t>》（</w:t>
      </w:r>
      <w:r>
        <w:fldChar w:fldCharType="begin"/>
      </w:r>
      <w:r>
        <w:instrText xml:space="preserve"> HYPERLINK "http://www.shui5.cn/article/a1/50146.html" </w:instrText>
      </w:r>
      <w:r>
        <w:fldChar w:fldCharType="separate"/>
      </w:r>
      <w:r>
        <w:rPr>
          <w:rFonts w:ascii="宋体" w:hAnsi="宋体" w:eastAsia="宋体" w:cs="Times New Roman"/>
          <w:szCs w:val="21"/>
        </w:rPr>
        <w:t>工信部联企业[2011]300号</w:t>
      </w:r>
      <w:r>
        <w:rPr>
          <w:rFonts w:ascii="宋体" w:hAnsi="宋体" w:eastAsia="宋体" w:cs="Times New Roman"/>
          <w:szCs w:val="21"/>
        </w:rPr>
        <w:fldChar w:fldCharType="end"/>
      </w:r>
      <w:r>
        <w:rPr>
          <w:rFonts w:ascii="宋体" w:hAnsi="宋体" w:eastAsia="宋体" w:cs="Times New Roman"/>
          <w:szCs w:val="21"/>
        </w:rPr>
        <w:t>）和国家统计局《</w:t>
      </w:r>
      <w:r>
        <w:rPr>
          <w:rFonts w:ascii="宋体" w:hAnsi="宋体" w:eastAsia="宋体" w:cs="Times New Roman"/>
          <w:color w:val="333333"/>
          <w:szCs w:val="21"/>
          <w:shd w:val="clear" w:color="auto" w:fill="FFFFFF"/>
        </w:rPr>
        <w:t>统计上大中小微型企业划分办法》（2017）</w:t>
      </w:r>
      <w:r>
        <w:rPr>
          <w:rFonts w:ascii="宋体" w:hAnsi="宋体" w:eastAsia="宋体" w:cs="Times New Roman"/>
          <w:szCs w:val="21"/>
        </w:rPr>
        <w:t>规定的分类标准填列。</w:t>
      </w:r>
    </w:p>
    <w:p>
      <w:pPr>
        <w:adjustRightInd w:val="0"/>
        <w:snapToGrid w:val="0"/>
        <w:spacing w:line="460" w:lineRule="exact"/>
        <w:ind w:firstLine="420" w:firstLineChars="200"/>
        <w:rPr>
          <w:rFonts w:ascii="宋体" w:hAnsi="宋体" w:eastAsia="宋体" w:cs="Times New Roman"/>
          <w:szCs w:val="21"/>
        </w:rPr>
      </w:pPr>
      <w:r>
        <w:rPr>
          <w:rFonts w:ascii="宋体" w:hAnsi="宋体" w:eastAsia="宋体" w:cs="Times New Roman"/>
          <w:szCs w:val="21"/>
        </w:rPr>
        <w:t>4</w:t>
      </w:r>
      <w:r>
        <w:rPr>
          <w:rFonts w:hint="eastAsia" w:ascii="宋体" w:hAnsi="宋体" w:eastAsia="宋体" w:cs="Times New Roman"/>
          <w:szCs w:val="21"/>
        </w:rPr>
        <w:t xml:space="preserve">. </w:t>
      </w:r>
      <w:r>
        <w:rPr>
          <w:rFonts w:ascii="宋体" w:hAnsi="宋体" w:eastAsia="宋体" w:cs="Times New Roman"/>
          <w:szCs w:val="21"/>
        </w:rPr>
        <w:t>职工人数：按当前人事关系和工资关系在本单位的固定职工、劳动合同制职工人数合计填列，不包括离、退休人员。</w:t>
      </w:r>
    </w:p>
    <w:p>
      <w:pPr>
        <w:adjustRightInd w:val="0"/>
        <w:snapToGrid w:val="0"/>
        <w:spacing w:line="460" w:lineRule="exact"/>
        <w:ind w:firstLine="420" w:firstLineChars="200"/>
        <w:rPr>
          <w:rFonts w:ascii="宋体" w:hAnsi="宋体" w:eastAsia="宋体" w:cs="Times New Roman"/>
          <w:szCs w:val="21"/>
        </w:rPr>
      </w:pPr>
      <w:r>
        <w:rPr>
          <w:rFonts w:ascii="宋体" w:hAnsi="宋体" w:eastAsia="宋体" w:cs="Times New Roman"/>
          <w:szCs w:val="21"/>
        </w:rPr>
        <w:t>5</w:t>
      </w:r>
      <w:r>
        <w:rPr>
          <w:rFonts w:hint="eastAsia" w:ascii="宋体" w:hAnsi="宋体" w:eastAsia="宋体" w:cs="Times New Roman"/>
          <w:szCs w:val="21"/>
        </w:rPr>
        <w:t xml:space="preserve">. </w:t>
      </w:r>
      <w:r>
        <w:rPr>
          <w:rFonts w:ascii="宋体" w:hAnsi="宋体" w:eastAsia="宋体" w:cs="Times New Roman"/>
          <w:szCs w:val="21"/>
        </w:rPr>
        <w:t>标的企业职工安置：指标的企业未改制为公司制企业前有国有身份、改制后也未与公司制企业签订劳动合同的职工需安置。</w:t>
      </w:r>
    </w:p>
    <w:p>
      <w:pPr>
        <w:adjustRightInd w:val="0"/>
        <w:snapToGrid w:val="0"/>
        <w:spacing w:line="460" w:lineRule="exact"/>
        <w:ind w:firstLine="420" w:firstLineChars="200"/>
        <w:rPr>
          <w:rFonts w:ascii="宋体" w:hAnsi="宋体" w:eastAsia="宋体" w:cs="Times New Roman"/>
          <w:szCs w:val="21"/>
        </w:rPr>
      </w:pPr>
      <w:r>
        <w:rPr>
          <w:rFonts w:ascii="宋体" w:hAnsi="宋体" w:eastAsia="宋体" w:cs="Times New Roman"/>
          <w:szCs w:val="21"/>
        </w:rPr>
        <w:t>6</w:t>
      </w:r>
      <w:r>
        <w:rPr>
          <w:rFonts w:hint="eastAsia" w:ascii="宋体" w:hAnsi="宋体" w:eastAsia="宋体" w:cs="Times New Roman"/>
          <w:szCs w:val="21"/>
        </w:rPr>
        <w:t xml:space="preserve">. </w:t>
      </w:r>
      <w:r>
        <w:rPr>
          <w:rFonts w:ascii="宋体" w:hAnsi="宋体" w:eastAsia="宋体" w:cs="Times New Roman"/>
          <w:szCs w:val="21"/>
        </w:rPr>
        <w:t>其他披露的内容：指转让方认为需要说明的其他事项，包括标的权利瑕疵状况、权利限制状况、标的公司或有债权、债务，涉诉等重大事项。</w:t>
      </w:r>
    </w:p>
    <w:p>
      <w:pPr>
        <w:adjustRightInd w:val="0"/>
        <w:snapToGrid w:val="0"/>
        <w:spacing w:line="460" w:lineRule="exact"/>
        <w:ind w:firstLine="420" w:firstLineChars="200"/>
        <w:rPr>
          <w:rFonts w:ascii="宋体" w:hAnsi="宋体" w:eastAsia="宋体" w:cs="Times New Roman"/>
          <w:szCs w:val="21"/>
        </w:rPr>
      </w:pPr>
      <w:r>
        <w:rPr>
          <w:rFonts w:ascii="宋体" w:hAnsi="宋体" w:eastAsia="宋体" w:cs="Times New Roman"/>
          <w:szCs w:val="21"/>
        </w:rPr>
        <w:t>7</w:t>
      </w:r>
      <w:r>
        <w:rPr>
          <w:rFonts w:hint="eastAsia" w:ascii="宋体" w:hAnsi="宋体" w:eastAsia="宋体" w:cs="Times New Roman"/>
          <w:szCs w:val="21"/>
        </w:rPr>
        <w:t xml:space="preserve">. </w:t>
      </w:r>
      <w:r>
        <w:rPr>
          <w:rFonts w:ascii="宋体" w:hAnsi="宋体" w:eastAsia="宋体" w:cs="Times New Roman"/>
          <w:szCs w:val="21"/>
        </w:rPr>
        <w:t>持有股权比例：指信息披露时转让方在标的企业中持有的股权比例。</w:t>
      </w:r>
    </w:p>
    <w:p>
      <w:pPr>
        <w:adjustRightInd w:val="0"/>
        <w:snapToGrid w:val="0"/>
        <w:spacing w:line="460" w:lineRule="exact"/>
        <w:ind w:firstLine="420" w:firstLineChars="200"/>
        <w:rPr>
          <w:rFonts w:ascii="宋体" w:hAnsi="宋体" w:eastAsia="宋体" w:cs="Times New Roman"/>
          <w:szCs w:val="21"/>
        </w:rPr>
      </w:pPr>
      <w:r>
        <w:rPr>
          <w:rFonts w:ascii="宋体" w:hAnsi="宋体" w:eastAsia="宋体" w:cs="Times New Roman"/>
          <w:szCs w:val="21"/>
        </w:rPr>
        <w:t>8</w:t>
      </w:r>
      <w:r>
        <w:rPr>
          <w:rFonts w:hint="eastAsia" w:ascii="宋体" w:hAnsi="宋体" w:eastAsia="宋体" w:cs="Times New Roman"/>
          <w:szCs w:val="21"/>
        </w:rPr>
        <w:t xml:space="preserve">. </w:t>
      </w:r>
      <w:r>
        <w:rPr>
          <w:rFonts w:ascii="宋体" w:hAnsi="宋体" w:eastAsia="宋体" w:cs="Times New Roman"/>
          <w:szCs w:val="21"/>
        </w:rPr>
        <w:t>交易条件：指包括价款支付、保证金处置要求、职工安置和债权债务处置等相关交易条件。</w:t>
      </w:r>
    </w:p>
    <w:p>
      <w:pPr>
        <w:adjustRightInd w:val="0"/>
        <w:snapToGrid w:val="0"/>
        <w:spacing w:line="460" w:lineRule="exact"/>
        <w:ind w:firstLine="420" w:firstLineChars="200"/>
        <w:rPr>
          <w:rFonts w:ascii="宋体" w:hAnsi="宋体" w:eastAsia="宋体"/>
          <w:szCs w:val="21"/>
        </w:rPr>
      </w:pPr>
      <w:r>
        <w:rPr>
          <w:rFonts w:ascii="宋体" w:hAnsi="宋体" w:eastAsia="宋体" w:cs="Times New Roman"/>
          <w:szCs w:val="21"/>
        </w:rPr>
        <w:t>9</w:t>
      </w:r>
      <w:r>
        <w:rPr>
          <w:rFonts w:hint="eastAsia" w:ascii="宋体" w:hAnsi="宋体" w:eastAsia="宋体" w:cs="Times New Roman"/>
          <w:szCs w:val="21"/>
        </w:rPr>
        <w:t xml:space="preserve">. </w:t>
      </w:r>
      <w:r>
        <w:rPr>
          <w:rFonts w:ascii="宋体" w:hAnsi="宋体" w:eastAsia="宋体" w:cs="Times New Roman"/>
          <w:szCs w:val="21"/>
        </w:rPr>
        <w:t>受让方资格条件：产权转让原则上不得针对受让方设置资格条件，确需设置的，不得有明确指向性或违反公平竞争原则，所设资格条件相关内容应当在信息披露前报同级国资监管机构备案。</w:t>
      </w:r>
    </w:p>
    <w:sectPr>
      <w:headerReference r:id="rId17" w:type="first"/>
      <w:footerReference r:id="rId19" w:type="first"/>
      <w:headerReference r:id="rId16" w:type="even"/>
      <w:footerReference r:id="rId18" w:type="even"/>
      <w:pgSz w:w="11906" w:h="16838"/>
      <w:pgMar w:top="1440" w:right="1797" w:bottom="1440" w:left="1797" w:header="851" w:footer="992" w:gutter="0"/>
      <w:pgNumType w:start="1"/>
      <w:cols w:space="0" w:num="1"/>
      <w:titlePg/>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方正黑体_GBK">
    <w:altName w:val="微软雅黑"/>
    <w:panose1 w:val="00000000000000000000"/>
    <w:charset w:val="86"/>
    <w:family w:val="script"/>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p>
  <w:p>
    <w:pPr>
      <w:pStyle w:val="9"/>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520052"/>
      <w:docPartObj>
        <w:docPartGallery w:val="autotext"/>
      </w:docPartObj>
    </w:sdtPr>
    <w:sdtContent>
      <w:p>
        <w:pPr>
          <w:pStyle w:val="9"/>
          <w:jc w:val="right"/>
        </w:pP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lang w:val="zh-CN"/>
          </w:rPr>
          <w:t>1</w:t>
        </w:r>
        <w:r>
          <w:rPr>
            <w:rFonts w:ascii="宋体" w:hAnsi="宋体" w:eastAsia="宋体"/>
          </w:rPr>
          <w:fldChar w:fldCharType="end"/>
        </w:r>
      </w:p>
    </w:sdtContent>
  </w:sdt>
  <w:p>
    <w:pPr>
      <w:pStyle w:val="9"/>
      <w:jc w:val="center"/>
      <w:rPr>
        <w:rFonts w:ascii="Times New Roman" w:hAnsi="Times New Roman" w:cs="Times New Roman"/>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Times New Roman" w:hAnsi="Times New Roman" w:cs="Times New Roman"/>
        <w:sz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520056"/>
      <w:docPartObj>
        <w:docPartGallery w:val="autotext"/>
      </w:docPartObj>
    </w:sdtPr>
    <w:sdtEndPr>
      <w:rPr>
        <w:rFonts w:ascii="宋体" w:hAnsi="宋体" w:eastAsia="宋体"/>
      </w:rPr>
    </w:sdtEndPr>
    <w:sdtContent>
      <w:p>
        <w:pPr>
          <w:pStyle w:val="9"/>
          <w:jc w:val="right"/>
          <w:rPr>
            <w:rFonts w:ascii="宋体" w:hAnsi="宋体" w:eastAsia="宋体"/>
          </w:rPr>
        </w:pP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lang w:val="zh-CN"/>
          </w:rPr>
          <w:t>I</w:t>
        </w:r>
        <w:r>
          <w:rPr>
            <w:rFonts w:ascii="宋体" w:hAnsi="宋体" w:eastAsia="宋体"/>
          </w:rPr>
          <w:fldChar w:fldCharType="end"/>
        </w:r>
      </w:p>
    </w:sdtContent>
  </w:sdt>
  <w:p>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520053"/>
      <w:docPartObj>
        <w:docPartGallery w:val="autotext"/>
      </w:docPartObj>
    </w:sdtPr>
    <w:sdtContent>
      <w:p>
        <w:pPr>
          <w:pStyle w:val="9"/>
        </w:pP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lang w:val="zh-CN"/>
          </w:rPr>
          <w:t>2</w:t>
        </w:r>
        <w:r>
          <w:rPr>
            <w:rFonts w:ascii="宋体" w:hAnsi="宋体" w:eastAsia="宋体"/>
          </w:rPr>
          <w:fldChar w:fldCharType="end"/>
        </w:r>
      </w:p>
    </w:sdtContent>
  </w:sdt>
  <w:p>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Times New Roman" w:hAnsi="Times New Roman" w:cs="Times New Roman"/>
        <w:sz w:val="24"/>
      </w:rPr>
    </w:pPr>
    <w:r>
      <w:rPr>
        <w:rFonts w:ascii="Times New Roman" w:hAnsi="Times New Roman" w:cs="Times New Roman"/>
        <w:sz w:val="24"/>
      </w:rPr>
      <w:t>1</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520060"/>
      <w:docPartObj>
        <w:docPartGallery w:val="autotext"/>
      </w:docPartObj>
    </w:sdtPr>
    <w:sdtContent>
      <w:p>
        <w:pPr>
          <w:pStyle w:val="9"/>
          <w:jc w:val="right"/>
        </w:pP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lang w:val="zh-CN"/>
          </w:rPr>
          <w:t>9</w:t>
        </w:r>
        <w:r>
          <w:rPr>
            <w:rFonts w:ascii="宋体" w:hAnsi="宋体" w:eastAsia="宋体"/>
          </w:rPr>
          <w:fldChar w:fldCharType="end"/>
        </w:r>
      </w:p>
    </w:sdtContent>
  </w:sdt>
  <w:p>
    <w:pPr>
      <w:pStyle w:val="9"/>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520044"/>
      <w:docPartObj>
        <w:docPartGallery w:val="autotext"/>
      </w:docPartObj>
    </w:sdtPr>
    <w:sdtEndPr>
      <w:rPr>
        <w:rFonts w:ascii="宋体" w:hAnsi="宋体" w:eastAsia="宋体"/>
      </w:rPr>
    </w:sdtEndPr>
    <w:sdtContent>
      <w:p>
        <w:pPr>
          <w:pStyle w:val="9"/>
          <w:rPr>
            <w:rFonts w:ascii="宋体" w:hAnsi="宋体" w:eastAsia="宋体"/>
          </w:rPr>
        </w:pP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lang w:val="zh-CN"/>
          </w:rPr>
          <w:t>II</w:t>
        </w:r>
        <w:r>
          <w:rPr>
            <w:rFonts w:ascii="宋体" w:hAnsi="宋体" w:eastAsia="宋体"/>
          </w:rPr>
          <w:fldChar w:fldCharType="end"/>
        </w:r>
      </w:p>
    </w:sdtContent>
  </w:sdt>
  <w:p>
    <w:pPr>
      <w:pStyle w:val="9"/>
      <w:jc w:val="center"/>
      <w:rPr>
        <w:rFonts w:ascii="Times New Roman" w:hAnsi="Times New Roman" w:cs="Times New Roman"/>
        <w:sz w:val="24"/>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56576"/>
      <w:docPartObj>
        <w:docPartGallery w:val="autotext"/>
      </w:docPartObj>
    </w:sdtPr>
    <w:sdtContent>
      <w:p>
        <w:pPr>
          <w:pStyle w:val="9"/>
        </w:pP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lang w:val="zh-CN"/>
          </w:rPr>
          <w:t>10</w:t>
        </w:r>
        <w:r>
          <w:rPr>
            <w:rFonts w:ascii="宋体" w:hAnsi="宋体" w:eastAsia="宋体"/>
          </w:rP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rPr>
        <w:sz w:val="21"/>
      </w:rPr>
    </w:pPr>
    <w:r>
      <w:rPr>
        <w:rFonts w:hint="eastAsia" w:ascii="黑体" w:hAnsi="黑体" w:eastAsia="黑体" w:cs="Times New Roman"/>
        <w:color w:val="000000" w:themeColor="text1"/>
        <w:sz w:val="21"/>
        <w:szCs w:val="21"/>
      </w:rPr>
      <w:t>T/CSPEA</w:t>
    </w:r>
    <w:r>
      <w:rPr>
        <w:rFonts w:ascii="黑体" w:hAnsi="黑体" w:eastAsia="黑体" w:cs="Times New Roman"/>
        <w:color w:val="000000" w:themeColor="text1"/>
        <w:sz w:val="21"/>
        <w:szCs w:val="21"/>
      </w:rPr>
      <w:t xml:space="preserve"> 00</w:t>
    </w:r>
    <w:r>
      <w:rPr>
        <w:rFonts w:hint="eastAsia" w:ascii="黑体" w:hAnsi="黑体" w:eastAsia="黑体" w:cs="Times New Roman"/>
        <w:color w:val="000000" w:themeColor="text1"/>
        <w:sz w:val="21"/>
        <w:szCs w:val="21"/>
      </w:rPr>
      <w:t>5</w:t>
    </w:r>
    <w:r>
      <w:rPr>
        <w:rFonts w:ascii="黑体" w:hAnsi="黑体" w:eastAsia="黑体" w:cs="Times New Roman"/>
        <w:color w:val="000000" w:themeColor="text1"/>
        <w:sz w:val="21"/>
        <w:szCs w:val="21"/>
      </w:rPr>
      <w:t>-202</w:t>
    </w:r>
    <w:r>
      <w:rPr>
        <w:rFonts w:hint="eastAsia" w:ascii="黑体" w:hAnsi="黑体" w:eastAsia="黑体" w:cs="Times New Roman"/>
        <w:color w:val="000000" w:themeColor="text1"/>
        <w:sz w:val="21"/>
        <w:szCs w:val="21"/>
      </w:rP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sz w:val="21"/>
      </w:rPr>
    </w:pPr>
    <w:r>
      <w:rPr>
        <w:rFonts w:hint="eastAsia" w:ascii="黑体" w:hAnsi="黑体" w:eastAsia="黑体" w:cs="Times New Roman"/>
        <w:color w:val="000000" w:themeColor="text1"/>
        <w:sz w:val="21"/>
        <w:szCs w:val="21"/>
      </w:rPr>
      <w:t>T/CSPEA</w:t>
    </w:r>
    <w:r>
      <w:rPr>
        <w:rFonts w:ascii="黑体" w:hAnsi="黑体" w:eastAsia="黑体" w:cs="Times New Roman"/>
        <w:color w:val="000000" w:themeColor="text1"/>
        <w:sz w:val="21"/>
        <w:szCs w:val="21"/>
      </w:rPr>
      <w:t xml:space="preserve"> 00</w:t>
    </w:r>
    <w:r>
      <w:rPr>
        <w:rFonts w:hint="eastAsia" w:ascii="黑体" w:hAnsi="黑体" w:eastAsia="黑体" w:cs="Times New Roman"/>
        <w:color w:val="000000" w:themeColor="text1"/>
        <w:sz w:val="21"/>
        <w:szCs w:val="21"/>
      </w:rPr>
      <w:t>5</w:t>
    </w:r>
    <w:r>
      <w:rPr>
        <w:rFonts w:ascii="黑体" w:hAnsi="黑体" w:eastAsia="黑体" w:cs="Times New Roman"/>
        <w:color w:val="000000" w:themeColor="text1"/>
        <w:sz w:val="21"/>
        <w:szCs w:val="21"/>
      </w:rPr>
      <w:t>-202</w:t>
    </w:r>
    <w:r>
      <w:rPr>
        <w:rFonts w:hint="eastAsia" w:ascii="黑体" w:hAnsi="黑体" w:eastAsia="黑体" w:cs="Times New Roman"/>
        <w:color w:val="000000" w:themeColor="text1"/>
        <w:sz w:val="21"/>
        <w:szCs w:val="21"/>
      </w:rPr>
      <w:t>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rPr>
        <w:sz w:val="21"/>
      </w:rPr>
    </w:pPr>
    <w:r>
      <w:rPr>
        <w:rFonts w:hint="eastAsia" w:ascii="黑体" w:hAnsi="黑体" w:eastAsia="黑体" w:cs="Times New Roman"/>
        <w:color w:val="000000" w:themeColor="text1"/>
        <w:sz w:val="21"/>
        <w:szCs w:val="21"/>
      </w:rPr>
      <w:t>T/CSPEA</w:t>
    </w:r>
    <w:r>
      <w:rPr>
        <w:rFonts w:ascii="黑体" w:hAnsi="黑体" w:eastAsia="黑体" w:cs="Times New Roman"/>
        <w:color w:val="000000" w:themeColor="text1"/>
        <w:sz w:val="21"/>
        <w:szCs w:val="21"/>
      </w:rPr>
      <w:t xml:space="preserve"> 00</w:t>
    </w:r>
    <w:r>
      <w:rPr>
        <w:rFonts w:hint="eastAsia" w:ascii="黑体" w:hAnsi="黑体" w:eastAsia="黑体" w:cs="Times New Roman"/>
        <w:color w:val="000000" w:themeColor="text1"/>
        <w:sz w:val="21"/>
        <w:szCs w:val="21"/>
      </w:rPr>
      <w:t>5</w:t>
    </w:r>
    <w:r>
      <w:rPr>
        <w:rFonts w:ascii="黑体" w:hAnsi="黑体" w:eastAsia="黑体" w:cs="Times New Roman"/>
        <w:color w:val="000000" w:themeColor="text1"/>
        <w:sz w:val="21"/>
        <w:szCs w:val="21"/>
      </w:rPr>
      <w:t>-202</w:t>
    </w:r>
    <w:r>
      <w:rPr>
        <w:rFonts w:hint="eastAsia" w:ascii="黑体" w:hAnsi="黑体" w:eastAsia="黑体" w:cs="Times New Roman"/>
        <w:color w:val="000000" w:themeColor="text1"/>
        <w:sz w:val="21"/>
        <w:szCs w:val="21"/>
      </w:rPr>
      <w:t>3</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sz w:val="21"/>
      </w:rPr>
    </w:pPr>
    <w:r>
      <w:rPr>
        <w:rFonts w:hint="eastAsia" w:ascii="黑体" w:hAnsi="黑体" w:eastAsia="黑体" w:cs="Times New Roman"/>
        <w:color w:val="000000" w:themeColor="text1"/>
        <w:sz w:val="21"/>
        <w:szCs w:val="21"/>
      </w:rPr>
      <w:t>T/CSPEA</w:t>
    </w:r>
    <w:r>
      <w:rPr>
        <w:rFonts w:ascii="黑体" w:hAnsi="黑体" w:eastAsia="黑体" w:cs="Times New Roman"/>
        <w:color w:val="000000" w:themeColor="text1"/>
        <w:sz w:val="21"/>
        <w:szCs w:val="21"/>
      </w:rPr>
      <w:t xml:space="preserve"> 00</w:t>
    </w:r>
    <w:r>
      <w:rPr>
        <w:rFonts w:hint="eastAsia" w:ascii="黑体" w:hAnsi="黑体" w:eastAsia="黑体" w:cs="Times New Roman"/>
        <w:color w:val="000000" w:themeColor="text1"/>
        <w:sz w:val="21"/>
        <w:szCs w:val="21"/>
      </w:rPr>
      <w:t>5</w:t>
    </w:r>
    <w:r>
      <w:rPr>
        <w:rFonts w:ascii="黑体" w:hAnsi="黑体" w:eastAsia="黑体" w:cs="Times New Roman"/>
        <w:color w:val="000000" w:themeColor="text1"/>
        <w:sz w:val="21"/>
        <w:szCs w:val="21"/>
      </w:rPr>
      <w:t>-202</w:t>
    </w:r>
    <w:r>
      <w:rPr>
        <w:rFonts w:hint="eastAsia" w:ascii="黑体" w:hAnsi="黑体" w:eastAsia="黑体" w:cs="Times New Roman"/>
        <w:color w:val="000000" w:themeColor="text1"/>
        <w:sz w:val="21"/>
        <w:szCs w:val="21"/>
      </w:rPr>
      <w:t>3</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sz w:val="21"/>
      </w:rPr>
    </w:pPr>
    <w:r>
      <w:rPr>
        <w:rFonts w:hint="eastAsia" w:ascii="黑体" w:hAnsi="黑体" w:eastAsia="黑体" w:cs="Times New Roman"/>
        <w:color w:val="000000" w:themeColor="text1"/>
        <w:sz w:val="21"/>
        <w:szCs w:val="21"/>
      </w:rPr>
      <w:t>T/CSPEA</w:t>
    </w:r>
    <w:r>
      <w:rPr>
        <w:rFonts w:ascii="黑体" w:hAnsi="黑体" w:eastAsia="黑体" w:cs="Times New Roman"/>
        <w:color w:val="000000" w:themeColor="text1"/>
        <w:sz w:val="21"/>
        <w:szCs w:val="21"/>
      </w:rPr>
      <w:t xml:space="preserve"> 00</w:t>
    </w:r>
    <w:r>
      <w:rPr>
        <w:rFonts w:hint="eastAsia" w:ascii="黑体" w:hAnsi="黑体" w:eastAsia="黑体" w:cs="Times New Roman"/>
        <w:color w:val="000000" w:themeColor="text1"/>
        <w:sz w:val="21"/>
        <w:szCs w:val="21"/>
      </w:rPr>
      <w:t>5</w:t>
    </w:r>
    <w:r>
      <w:rPr>
        <w:rFonts w:ascii="黑体" w:hAnsi="黑体" w:eastAsia="黑体" w:cs="Times New Roman"/>
        <w:color w:val="000000" w:themeColor="text1"/>
        <w:sz w:val="21"/>
        <w:szCs w:val="21"/>
      </w:rPr>
      <w:t>-202</w:t>
    </w:r>
    <w:r>
      <w:rPr>
        <w:rFonts w:hint="eastAsia" w:ascii="黑体" w:hAnsi="黑体" w:eastAsia="黑体" w:cs="Times New Roman"/>
        <w:color w:val="000000" w:themeColor="text1"/>
        <w:sz w:val="21"/>
        <w:szCs w:val="21"/>
      </w:rPr>
      <w:t>3</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rPr>
        <w:sz w:val="21"/>
      </w:rPr>
    </w:pPr>
    <w:r>
      <w:rPr>
        <w:rFonts w:hint="eastAsia" w:ascii="黑体" w:hAnsi="黑体" w:eastAsia="黑体" w:cs="Times New Roman"/>
        <w:color w:val="000000" w:themeColor="text1"/>
        <w:sz w:val="21"/>
        <w:szCs w:val="21"/>
      </w:rPr>
      <w:t>T/CSPEA</w:t>
    </w:r>
    <w:r>
      <w:rPr>
        <w:rFonts w:ascii="黑体" w:hAnsi="黑体" w:eastAsia="黑体" w:cs="Times New Roman"/>
        <w:color w:val="000000" w:themeColor="text1"/>
        <w:sz w:val="21"/>
        <w:szCs w:val="21"/>
      </w:rPr>
      <w:t xml:space="preserve"> 00</w:t>
    </w:r>
    <w:r>
      <w:rPr>
        <w:rFonts w:hint="eastAsia" w:ascii="黑体" w:hAnsi="黑体" w:eastAsia="黑体" w:cs="Times New Roman"/>
        <w:color w:val="000000" w:themeColor="text1"/>
        <w:sz w:val="21"/>
        <w:szCs w:val="21"/>
      </w:rPr>
      <w:t>5</w:t>
    </w:r>
    <w:r>
      <w:rPr>
        <w:rFonts w:ascii="黑体" w:hAnsi="黑体" w:eastAsia="黑体" w:cs="Times New Roman"/>
        <w:color w:val="000000" w:themeColor="text1"/>
        <w:sz w:val="21"/>
        <w:szCs w:val="21"/>
      </w:rPr>
      <w:t>-202</w:t>
    </w:r>
    <w:r>
      <w:rPr>
        <w:rFonts w:hint="eastAsia" w:ascii="黑体" w:hAnsi="黑体" w:eastAsia="黑体" w:cs="Times New Roman"/>
        <w:color w:val="000000" w:themeColor="text1"/>
        <w:sz w:val="21"/>
        <w:szCs w:val="21"/>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30"/>
      <w:suff w:val="nothing"/>
      <w:lvlText w:val="%1　"/>
      <w:lvlJc w:val="left"/>
      <w:pPr>
        <w:ind w:left="0" w:firstLine="0"/>
      </w:pPr>
      <w:rPr>
        <w:rFonts w:hint="eastAsia" w:ascii="黑体" w:hAnsi="Times New Roman" w:eastAsia="黑体"/>
        <w:b w:val="0"/>
        <w:i w:val="0"/>
        <w:strike w:val="0"/>
        <w:color w:val="auto"/>
        <w:sz w:val="21"/>
        <w:szCs w:val="21"/>
      </w:rPr>
    </w:lvl>
    <w:lvl w:ilvl="1" w:tentative="0">
      <w:start w:val="1"/>
      <w:numFmt w:val="decimal"/>
      <w:pStyle w:val="29"/>
      <w:suff w:val="nothing"/>
      <w:lvlText w:val="%1.%2　"/>
      <w:lvlJc w:val="left"/>
    </w:lvl>
    <w:lvl w:ilvl="2" w:tentative="0">
      <w:start w:val="1"/>
      <w:numFmt w:val="decimal"/>
      <w:pStyle w:val="31"/>
      <w:suff w:val="nothing"/>
      <w:lvlText w:val="%1.%2.%3　"/>
      <w:lvlJc w:val="left"/>
      <w:pPr>
        <w:ind w:left="142" w:firstLine="0"/>
      </w:pPr>
    </w:lvl>
    <w:lvl w:ilvl="3" w:tentative="0">
      <w:start w:val="1"/>
      <w:numFmt w:val="decimal"/>
      <w:pStyle w:val="32"/>
      <w:suff w:val="nothing"/>
      <w:lvlText w:val="%1.%2.%3.%4　"/>
      <w:lvlJc w:val="left"/>
      <w:pPr>
        <w:ind w:left="851" w:firstLine="0"/>
      </w:pPr>
      <w:rPr>
        <w:rFonts w:hint="eastAsia" w:ascii="黑体" w:hAnsi="Times New Roman" w:eastAsia="黑体"/>
        <w:b w:val="0"/>
        <w:i w:val="0"/>
        <w:color w:val="auto"/>
        <w:sz w:val="21"/>
      </w:rPr>
    </w:lvl>
    <w:lvl w:ilvl="4" w:tentative="0">
      <w:start w:val="1"/>
      <w:numFmt w:val="decimal"/>
      <w:pStyle w:val="33"/>
      <w:suff w:val="nothing"/>
      <w:lvlText w:val="%1.%2.%3.%4.%5　"/>
      <w:lvlJc w:val="left"/>
      <w:pPr>
        <w:ind w:left="142" w:firstLine="0"/>
      </w:pPr>
      <w:rPr>
        <w:rFonts w:hint="eastAsia" w:ascii="黑体" w:hAnsi="Times New Roman" w:eastAsia="黑体"/>
        <w:b w:val="0"/>
        <w:i w:val="0"/>
        <w:sz w:val="21"/>
      </w:rPr>
    </w:lvl>
    <w:lvl w:ilvl="5" w:tentative="0">
      <w:start w:val="1"/>
      <w:numFmt w:val="decimal"/>
      <w:pStyle w:val="34"/>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31B9534B"/>
    <w:multiLevelType w:val="multilevel"/>
    <w:tmpl w:val="31B9534B"/>
    <w:lvl w:ilvl="0" w:tentative="0">
      <w:start w:val="1"/>
      <w:numFmt w:val="decimal"/>
      <w:lvlText w:val="%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B733A5F"/>
    <w:multiLevelType w:val="multilevel"/>
    <w:tmpl w:val="4B733A5F"/>
    <w:lvl w:ilvl="0" w:tentative="0">
      <w:start w:val="1"/>
      <w:numFmt w:val="decimal"/>
      <w:pStyle w:val="56"/>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3">
    <w:nsid w:val="5FFB0CBD"/>
    <w:multiLevelType w:val="singleLevel"/>
    <w:tmpl w:val="5FFB0CBD"/>
    <w:lvl w:ilvl="0" w:tentative="0">
      <w:start w:val="1"/>
      <w:numFmt w:val="chineseCounting"/>
      <w:pStyle w:val="48"/>
      <w:suff w:val="nothing"/>
      <w:lvlText w:val="%1、"/>
      <w:lvlJc w:val="left"/>
    </w:lvl>
  </w:abstractNum>
  <w:abstractNum w:abstractNumId="4">
    <w:nsid w:val="646260FA"/>
    <w:multiLevelType w:val="multilevel"/>
    <w:tmpl w:val="646260FA"/>
    <w:lvl w:ilvl="0" w:tentative="0">
      <w:start w:val="1"/>
      <w:numFmt w:val="decimal"/>
      <w:pStyle w:val="43"/>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
    <w:nsid w:val="657D3FBC"/>
    <w:multiLevelType w:val="multilevel"/>
    <w:tmpl w:val="657D3FBC"/>
    <w:lvl w:ilvl="0" w:tentative="0">
      <w:start w:val="1"/>
      <w:numFmt w:val="upperLetter"/>
      <w:pStyle w:val="36"/>
      <w:suff w:val="nothing"/>
      <w:lvlText w:val="附　录　%1"/>
      <w:lvlJc w:val="left"/>
      <w:pPr>
        <w:ind w:left="4537" w:firstLine="0"/>
      </w:pPr>
      <w:rPr>
        <w:rFonts w:hint="eastAsia" w:ascii="黑体" w:hAnsi="Times New Roman" w:eastAsia="黑体"/>
        <w:b w:val="0"/>
        <w:i w:val="0"/>
        <w:spacing w:val="0"/>
        <w:w w:val="100"/>
        <w:sz w:val="21"/>
      </w:rPr>
    </w:lvl>
    <w:lvl w:ilvl="1" w:tentative="0">
      <w:start w:val="1"/>
      <w:numFmt w:val="decimal"/>
      <w:pStyle w:val="41"/>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42"/>
      <w:suff w:val="nothing"/>
      <w:lvlText w:val="%1.%2.%3　"/>
      <w:lvlJc w:val="left"/>
      <w:pPr>
        <w:ind w:left="0" w:firstLine="0"/>
      </w:pPr>
      <w:rPr>
        <w:rFonts w:hint="eastAsia" w:ascii="黑体" w:hAnsi="Times New Roman" w:eastAsia="黑体"/>
        <w:b w:val="0"/>
        <w:i w:val="0"/>
        <w:sz w:val="21"/>
      </w:rPr>
    </w:lvl>
    <w:lvl w:ilvl="3" w:tentative="0">
      <w:start w:val="1"/>
      <w:numFmt w:val="decimal"/>
      <w:pStyle w:val="37"/>
      <w:suff w:val="nothing"/>
      <w:lvlText w:val="%1.%2.%3.%4　"/>
      <w:lvlJc w:val="left"/>
      <w:pPr>
        <w:ind w:left="0" w:firstLine="0"/>
      </w:pPr>
      <w:rPr>
        <w:rFonts w:hint="eastAsia" w:ascii="黑体" w:hAnsi="Times New Roman" w:eastAsia="黑体"/>
        <w:b w:val="0"/>
        <w:i w:val="0"/>
        <w:sz w:val="21"/>
      </w:rPr>
    </w:lvl>
    <w:lvl w:ilvl="4" w:tentative="0">
      <w:start w:val="1"/>
      <w:numFmt w:val="decimal"/>
      <w:pStyle w:val="38"/>
      <w:suff w:val="nothing"/>
      <w:lvlText w:val="%1.%2.%3.%4.%5　"/>
      <w:lvlJc w:val="left"/>
      <w:pPr>
        <w:ind w:left="0" w:firstLine="0"/>
      </w:pPr>
      <w:rPr>
        <w:rFonts w:hint="eastAsia" w:ascii="黑体" w:hAnsi="Times New Roman" w:eastAsia="黑体"/>
        <w:b w:val="0"/>
        <w:i w:val="0"/>
        <w:sz w:val="21"/>
      </w:rPr>
    </w:lvl>
    <w:lvl w:ilvl="5" w:tentative="0">
      <w:start w:val="1"/>
      <w:numFmt w:val="decimal"/>
      <w:pStyle w:val="39"/>
      <w:suff w:val="nothing"/>
      <w:lvlText w:val="%1.%2.%3.%4.%5.%6　"/>
      <w:lvlJc w:val="left"/>
      <w:pPr>
        <w:ind w:left="0" w:firstLine="0"/>
      </w:pPr>
      <w:rPr>
        <w:rFonts w:hint="eastAsia" w:ascii="黑体" w:hAnsi="Times New Roman" w:eastAsia="黑体"/>
        <w:b w:val="0"/>
        <w:i w:val="0"/>
        <w:sz w:val="21"/>
      </w:rPr>
    </w:lvl>
    <w:lvl w:ilvl="6" w:tentative="0">
      <w:start w:val="1"/>
      <w:numFmt w:val="decimal"/>
      <w:pStyle w:val="40"/>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47"/>
      <w:suff w:val="nothing"/>
      <w:lvlText w:val="%1%2　"/>
      <w:lvlJc w:val="left"/>
      <w:pPr>
        <w:ind w:left="0" w:firstLine="0"/>
      </w:pPr>
      <w:rPr>
        <w:rFonts w:hint="eastAsia" w:ascii="黑体" w:eastAsia="黑体"/>
        <w:b w:val="0"/>
        <w:i w:val="0"/>
        <w:sz w:val="21"/>
      </w:rPr>
    </w:lvl>
    <w:lvl w:ilvl="2" w:tentative="0">
      <w:start w:val="1"/>
      <w:numFmt w:val="decimal"/>
      <w:pStyle w:val="49"/>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50"/>
      <w:suff w:val="nothing"/>
      <w:lvlText w:val="%1%2.%3.%4　"/>
      <w:lvlJc w:val="left"/>
      <w:pPr>
        <w:ind w:left="0" w:firstLine="0"/>
      </w:pPr>
      <w:rPr>
        <w:rFonts w:hint="eastAsia" w:ascii="黑体" w:eastAsia="黑体"/>
        <w:b w:val="0"/>
        <w:i w:val="0"/>
        <w:sz w:val="21"/>
      </w:rPr>
    </w:lvl>
    <w:lvl w:ilvl="4" w:tentative="0">
      <w:start w:val="1"/>
      <w:numFmt w:val="decimal"/>
      <w:pStyle w:val="51"/>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7">
    <w:nsid w:val="6DBF04F4"/>
    <w:multiLevelType w:val="multilevel"/>
    <w:tmpl w:val="6DBF04F4"/>
    <w:lvl w:ilvl="0" w:tentative="0">
      <w:start w:val="1"/>
      <w:numFmt w:val="none"/>
      <w:pStyle w:val="55"/>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0"/>
  </w:num>
  <w:num w:numId="2">
    <w:abstractNumId w:val="5"/>
  </w:num>
  <w:num w:numId="3">
    <w:abstractNumId w:val="4"/>
  </w:num>
  <w:num w:numId="4">
    <w:abstractNumId w:val="6"/>
  </w:num>
  <w:num w:numId="5">
    <w:abstractNumId w:val="3"/>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evenAndOddHeaders w:val="1"/>
  <w:drawingGridHorizontalSpacing w:val="105"/>
  <w:drawingGridVerticalSpacing w:val="159"/>
  <w:displayHorizontalDrawingGridEvery w:val="2"/>
  <w:displayVerticalDrawingGridEvery w:val="2"/>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2"/>
  </w:compat>
  <w:docVars>
    <w:docVar w:name="commondata" w:val="eyJoZGlkIjoiZDk0ZDE2ODY5N2ZlNGI5NTdiNzM5MTg5NGNjMTk4ZGIifQ=="/>
  </w:docVars>
  <w:rsids>
    <w:rsidRoot w:val="08AA2549"/>
    <w:rsid w:val="00006ABD"/>
    <w:rsid w:val="00014F56"/>
    <w:rsid w:val="000217BB"/>
    <w:rsid w:val="0002536D"/>
    <w:rsid w:val="00032713"/>
    <w:rsid w:val="000345A7"/>
    <w:rsid w:val="00042318"/>
    <w:rsid w:val="000442AD"/>
    <w:rsid w:val="000455E2"/>
    <w:rsid w:val="00057BA7"/>
    <w:rsid w:val="00073F49"/>
    <w:rsid w:val="000759D8"/>
    <w:rsid w:val="00076C70"/>
    <w:rsid w:val="00082D4C"/>
    <w:rsid w:val="00086D5A"/>
    <w:rsid w:val="00092BF8"/>
    <w:rsid w:val="00092FA5"/>
    <w:rsid w:val="000A264D"/>
    <w:rsid w:val="000A4E7F"/>
    <w:rsid w:val="000A65E6"/>
    <w:rsid w:val="000B4DFE"/>
    <w:rsid w:val="000C009A"/>
    <w:rsid w:val="000C4E91"/>
    <w:rsid w:val="000C7396"/>
    <w:rsid w:val="000E5C4E"/>
    <w:rsid w:val="000E60C8"/>
    <w:rsid w:val="000F0002"/>
    <w:rsid w:val="000F15CB"/>
    <w:rsid w:val="000F3441"/>
    <w:rsid w:val="000F6523"/>
    <w:rsid w:val="00107941"/>
    <w:rsid w:val="00134E73"/>
    <w:rsid w:val="00134F1B"/>
    <w:rsid w:val="00160340"/>
    <w:rsid w:val="00171995"/>
    <w:rsid w:val="001926F5"/>
    <w:rsid w:val="00197ADA"/>
    <w:rsid w:val="00197C4B"/>
    <w:rsid w:val="001A2A82"/>
    <w:rsid w:val="001A49BA"/>
    <w:rsid w:val="001C6FD3"/>
    <w:rsid w:val="001D6164"/>
    <w:rsid w:val="001D71F7"/>
    <w:rsid w:val="001E4206"/>
    <w:rsid w:val="001E512B"/>
    <w:rsid w:val="001E77F9"/>
    <w:rsid w:val="001F20A3"/>
    <w:rsid w:val="002044D4"/>
    <w:rsid w:val="002169B4"/>
    <w:rsid w:val="00223DE4"/>
    <w:rsid w:val="002268A5"/>
    <w:rsid w:val="00226CC0"/>
    <w:rsid w:val="00234227"/>
    <w:rsid w:val="0023471A"/>
    <w:rsid w:val="00240144"/>
    <w:rsid w:val="00241B8E"/>
    <w:rsid w:val="0025029C"/>
    <w:rsid w:val="002506FC"/>
    <w:rsid w:val="00250820"/>
    <w:rsid w:val="00250F1E"/>
    <w:rsid w:val="00251377"/>
    <w:rsid w:val="00251DD4"/>
    <w:rsid w:val="00283A84"/>
    <w:rsid w:val="0029191D"/>
    <w:rsid w:val="002A42AF"/>
    <w:rsid w:val="002C1D20"/>
    <w:rsid w:val="002C45D7"/>
    <w:rsid w:val="002C5F2F"/>
    <w:rsid w:val="002D00D9"/>
    <w:rsid w:val="002D0D79"/>
    <w:rsid w:val="002D68DF"/>
    <w:rsid w:val="002E0F9A"/>
    <w:rsid w:val="002E133B"/>
    <w:rsid w:val="002E201F"/>
    <w:rsid w:val="002E2282"/>
    <w:rsid w:val="002F47A4"/>
    <w:rsid w:val="00306DBC"/>
    <w:rsid w:val="00306E46"/>
    <w:rsid w:val="003175C8"/>
    <w:rsid w:val="003341BA"/>
    <w:rsid w:val="00334693"/>
    <w:rsid w:val="0034317C"/>
    <w:rsid w:val="00347E06"/>
    <w:rsid w:val="003522DB"/>
    <w:rsid w:val="00353D97"/>
    <w:rsid w:val="00355A11"/>
    <w:rsid w:val="003700B9"/>
    <w:rsid w:val="0037516B"/>
    <w:rsid w:val="00377B72"/>
    <w:rsid w:val="0038557D"/>
    <w:rsid w:val="003968E7"/>
    <w:rsid w:val="003B20A7"/>
    <w:rsid w:val="003B55B5"/>
    <w:rsid w:val="003B6228"/>
    <w:rsid w:val="003B64CD"/>
    <w:rsid w:val="003C2F7E"/>
    <w:rsid w:val="003C3D1A"/>
    <w:rsid w:val="003D4FEA"/>
    <w:rsid w:val="003D6DE3"/>
    <w:rsid w:val="003E151D"/>
    <w:rsid w:val="003E3EAC"/>
    <w:rsid w:val="003E5753"/>
    <w:rsid w:val="00400FB4"/>
    <w:rsid w:val="0040117A"/>
    <w:rsid w:val="00405B02"/>
    <w:rsid w:val="0041160D"/>
    <w:rsid w:val="004263FE"/>
    <w:rsid w:val="00426D34"/>
    <w:rsid w:val="00434FD9"/>
    <w:rsid w:val="00442969"/>
    <w:rsid w:val="00445F11"/>
    <w:rsid w:val="00450706"/>
    <w:rsid w:val="00480AC2"/>
    <w:rsid w:val="0048616D"/>
    <w:rsid w:val="00487B04"/>
    <w:rsid w:val="004914B5"/>
    <w:rsid w:val="00491CF8"/>
    <w:rsid w:val="004A1C73"/>
    <w:rsid w:val="004C1295"/>
    <w:rsid w:val="004D6B29"/>
    <w:rsid w:val="004E4CAD"/>
    <w:rsid w:val="004F0E00"/>
    <w:rsid w:val="004F389C"/>
    <w:rsid w:val="005046CE"/>
    <w:rsid w:val="0051003E"/>
    <w:rsid w:val="005106DC"/>
    <w:rsid w:val="00524328"/>
    <w:rsid w:val="005261D7"/>
    <w:rsid w:val="00552284"/>
    <w:rsid w:val="00554A13"/>
    <w:rsid w:val="00564C45"/>
    <w:rsid w:val="00567644"/>
    <w:rsid w:val="00572ABD"/>
    <w:rsid w:val="005912CF"/>
    <w:rsid w:val="005952B7"/>
    <w:rsid w:val="005A3ACE"/>
    <w:rsid w:val="005A5DE0"/>
    <w:rsid w:val="005B3150"/>
    <w:rsid w:val="005B5EE3"/>
    <w:rsid w:val="005C0499"/>
    <w:rsid w:val="005D148B"/>
    <w:rsid w:val="005E1611"/>
    <w:rsid w:val="005E1E37"/>
    <w:rsid w:val="005E20D9"/>
    <w:rsid w:val="00603CF0"/>
    <w:rsid w:val="006063F4"/>
    <w:rsid w:val="006118A7"/>
    <w:rsid w:val="0061667F"/>
    <w:rsid w:val="00627B1B"/>
    <w:rsid w:val="00634151"/>
    <w:rsid w:val="00636BA9"/>
    <w:rsid w:val="006522EC"/>
    <w:rsid w:val="006541E8"/>
    <w:rsid w:val="00662923"/>
    <w:rsid w:val="006643C4"/>
    <w:rsid w:val="00665779"/>
    <w:rsid w:val="00667E0A"/>
    <w:rsid w:val="00673D79"/>
    <w:rsid w:val="00681C61"/>
    <w:rsid w:val="006962B7"/>
    <w:rsid w:val="006A27FF"/>
    <w:rsid w:val="006A33D4"/>
    <w:rsid w:val="006A3AE0"/>
    <w:rsid w:val="006A742B"/>
    <w:rsid w:val="006B14BB"/>
    <w:rsid w:val="006B3EE0"/>
    <w:rsid w:val="006C1379"/>
    <w:rsid w:val="006C4FD2"/>
    <w:rsid w:val="006D0C08"/>
    <w:rsid w:val="006E131B"/>
    <w:rsid w:val="006E1F39"/>
    <w:rsid w:val="006F1C41"/>
    <w:rsid w:val="006F333B"/>
    <w:rsid w:val="006F75BA"/>
    <w:rsid w:val="007020D4"/>
    <w:rsid w:val="0070374E"/>
    <w:rsid w:val="00706ACD"/>
    <w:rsid w:val="00716B60"/>
    <w:rsid w:val="007325E9"/>
    <w:rsid w:val="007556ED"/>
    <w:rsid w:val="00757F9B"/>
    <w:rsid w:val="00760C02"/>
    <w:rsid w:val="00771606"/>
    <w:rsid w:val="00787F47"/>
    <w:rsid w:val="00790A48"/>
    <w:rsid w:val="007B0EDB"/>
    <w:rsid w:val="007C657B"/>
    <w:rsid w:val="007D48D5"/>
    <w:rsid w:val="007D4D2F"/>
    <w:rsid w:val="007F1F23"/>
    <w:rsid w:val="007F5B51"/>
    <w:rsid w:val="00803E45"/>
    <w:rsid w:val="008071BD"/>
    <w:rsid w:val="00833650"/>
    <w:rsid w:val="00833AA5"/>
    <w:rsid w:val="00840DC1"/>
    <w:rsid w:val="00856A5C"/>
    <w:rsid w:val="00857D38"/>
    <w:rsid w:val="00860F0E"/>
    <w:rsid w:val="008638FA"/>
    <w:rsid w:val="0087327D"/>
    <w:rsid w:val="00874BFC"/>
    <w:rsid w:val="008802FF"/>
    <w:rsid w:val="008937D3"/>
    <w:rsid w:val="008946C0"/>
    <w:rsid w:val="008B4012"/>
    <w:rsid w:val="008B5757"/>
    <w:rsid w:val="008D6BFB"/>
    <w:rsid w:val="008E4078"/>
    <w:rsid w:val="008E54DA"/>
    <w:rsid w:val="008E7B91"/>
    <w:rsid w:val="008F4031"/>
    <w:rsid w:val="0090452A"/>
    <w:rsid w:val="009136E2"/>
    <w:rsid w:val="00920311"/>
    <w:rsid w:val="0093065F"/>
    <w:rsid w:val="00943F46"/>
    <w:rsid w:val="00946446"/>
    <w:rsid w:val="00955B8C"/>
    <w:rsid w:val="00967A6D"/>
    <w:rsid w:val="00970E03"/>
    <w:rsid w:val="00981B9C"/>
    <w:rsid w:val="00984596"/>
    <w:rsid w:val="009A5D7B"/>
    <w:rsid w:val="009A66B9"/>
    <w:rsid w:val="009B6470"/>
    <w:rsid w:val="009C7C43"/>
    <w:rsid w:val="009D7D11"/>
    <w:rsid w:val="009F24C4"/>
    <w:rsid w:val="00A13072"/>
    <w:rsid w:val="00A13750"/>
    <w:rsid w:val="00A20775"/>
    <w:rsid w:val="00A24F5A"/>
    <w:rsid w:val="00A440D2"/>
    <w:rsid w:val="00A456FE"/>
    <w:rsid w:val="00A50820"/>
    <w:rsid w:val="00A54E0C"/>
    <w:rsid w:val="00A6494A"/>
    <w:rsid w:val="00A67F6E"/>
    <w:rsid w:val="00A74999"/>
    <w:rsid w:val="00A84B40"/>
    <w:rsid w:val="00A85979"/>
    <w:rsid w:val="00AA1936"/>
    <w:rsid w:val="00AB63CA"/>
    <w:rsid w:val="00AC4358"/>
    <w:rsid w:val="00AD6887"/>
    <w:rsid w:val="00B040B3"/>
    <w:rsid w:val="00B171C7"/>
    <w:rsid w:val="00B25D0F"/>
    <w:rsid w:val="00B36165"/>
    <w:rsid w:val="00B40261"/>
    <w:rsid w:val="00B502F1"/>
    <w:rsid w:val="00B549BC"/>
    <w:rsid w:val="00B577A5"/>
    <w:rsid w:val="00B6708E"/>
    <w:rsid w:val="00B716FF"/>
    <w:rsid w:val="00B75780"/>
    <w:rsid w:val="00B87878"/>
    <w:rsid w:val="00BA623C"/>
    <w:rsid w:val="00BB032C"/>
    <w:rsid w:val="00BB1601"/>
    <w:rsid w:val="00BB3662"/>
    <w:rsid w:val="00BC5F60"/>
    <w:rsid w:val="00BD3DB9"/>
    <w:rsid w:val="00BE1D38"/>
    <w:rsid w:val="00BF117E"/>
    <w:rsid w:val="00C10824"/>
    <w:rsid w:val="00C14DE6"/>
    <w:rsid w:val="00C22B46"/>
    <w:rsid w:val="00C247C4"/>
    <w:rsid w:val="00C25F10"/>
    <w:rsid w:val="00C26A96"/>
    <w:rsid w:val="00C40053"/>
    <w:rsid w:val="00C44B43"/>
    <w:rsid w:val="00C464D2"/>
    <w:rsid w:val="00C522D7"/>
    <w:rsid w:val="00C52FAC"/>
    <w:rsid w:val="00C576DD"/>
    <w:rsid w:val="00C60DDA"/>
    <w:rsid w:val="00C6542A"/>
    <w:rsid w:val="00C71739"/>
    <w:rsid w:val="00C71D3E"/>
    <w:rsid w:val="00C76BBD"/>
    <w:rsid w:val="00C77FDD"/>
    <w:rsid w:val="00C97436"/>
    <w:rsid w:val="00CA045F"/>
    <w:rsid w:val="00CA1812"/>
    <w:rsid w:val="00CB1F21"/>
    <w:rsid w:val="00CD74BC"/>
    <w:rsid w:val="00CF1489"/>
    <w:rsid w:val="00CF6B65"/>
    <w:rsid w:val="00D11717"/>
    <w:rsid w:val="00D135EA"/>
    <w:rsid w:val="00D148F3"/>
    <w:rsid w:val="00D15CFE"/>
    <w:rsid w:val="00D16E57"/>
    <w:rsid w:val="00D41E20"/>
    <w:rsid w:val="00D45BAF"/>
    <w:rsid w:val="00D45D06"/>
    <w:rsid w:val="00D47002"/>
    <w:rsid w:val="00D511BF"/>
    <w:rsid w:val="00D55093"/>
    <w:rsid w:val="00D57162"/>
    <w:rsid w:val="00D61B0B"/>
    <w:rsid w:val="00D631EB"/>
    <w:rsid w:val="00D86FF1"/>
    <w:rsid w:val="00D936D6"/>
    <w:rsid w:val="00D95615"/>
    <w:rsid w:val="00DB39B3"/>
    <w:rsid w:val="00DC2213"/>
    <w:rsid w:val="00DC2F47"/>
    <w:rsid w:val="00DD0F00"/>
    <w:rsid w:val="00DE1866"/>
    <w:rsid w:val="00DE6245"/>
    <w:rsid w:val="00DF2FA5"/>
    <w:rsid w:val="00E05BA5"/>
    <w:rsid w:val="00E3714D"/>
    <w:rsid w:val="00E443F9"/>
    <w:rsid w:val="00E47CB0"/>
    <w:rsid w:val="00E56E68"/>
    <w:rsid w:val="00E83E9C"/>
    <w:rsid w:val="00E8417A"/>
    <w:rsid w:val="00E8417C"/>
    <w:rsid w:val="00E918F9"/>
    <w:rsid w:val="00E93B6C"/>
    <w:rsid w:val="00E977C1"/>
    <w:rsid w:val="00EA0C20"/>
    <w:rsid w:val="00EA28C2"/>
    <w:rsid w:val="00EA293C"/>
    <w:rsid w:val="00EA53CA"/>
    <w:rsid w:val="00EB283C"/>
    <w:rsid w:val="00EC61E5"/>
    <w:rsid w:val="00ED1607"/>
    <w:rsid w:val="00EE140C"/>
    <w:rsid w:val="00EE271A"/>
    <w:rsid w:val="00EE4F3D"/>
    <w:rsid w:val="00EF0DDC"/>
    <w:rsid w:val="00F0104E"/>
    <w:rsid w:val="00F064F6"/>
    <w:rsid w:val="00F131C1"/>
    <w:rsid w:val="00F14141"/>
    <w:rsid w:val="00F251B5"/>
    <w:rsid w:val="00F347BD"/>
    <w:rsid w:val="00F41213"/>
    <w:rsid w:val="00F57CF6"/>
    <w:rsid w:val="00F6330A"/>
    <w:rsid w:val="00F836BF"/>
    <w:rsid w:val="00F86695"/>
    <w:rsid w:val="00F876CA"/>
    <w:rsid w:val="00F91470"/>
    <w:rsid w:val="00F93EEA"/>
    <w:rsid w:val="00F97411"/>
    <w:rsid w:val="00FA38A0"/>
    <w:rsid w:val="00FA62E7"/>
    <w:rsid w:val="00FB36CF"/>
    <w:rsid w:val="00FD5410"/>
    <w:rsid w:val="00FD5CDF"/>
    <w:rsid w:val="00FE598A"/>
    <w:rsid w:val="00FE69D8"/>
    <w:rsid w:val="00FF1253"/>
    <w:rsid w:val="00FF2400"/>
    <w:rsid w:val="011F334B"/>
    <w:rsid w:val="02D533B3"/>
    <w:rsid w:val="046F454C"/>
    <w:rsid w:val="078524F2"/>
    <w:rsid w:val="08AA2549"/>
    <w:rsid w:val="0BC56F5F"/>
    <w:rsid w:val="0C43782D"/>
    <w:rsid w:val="0CBA4EED"/>
    <w:rsid w:val="0D490C5D"/>
    <w:rsid w:val="0E3634E0"/>
    <w:rsid w:val="0E7E2ACD"/>
    <w:rsid w:val="0EB175A7"/>
    <w:rsid w:val="0F191EB8"/>
    <w:rsid w:val="0F2C4CF2"/>
    <w:rsid w:val="0F721BE3"/>
    <w:rsid w:val="0FCD6A7A"/>
    <w:rsid w:val="10624D6F"/>
    <w:rsid w:val="1282606E"/>
    <w:rsid w:val="12A926AA"/>
    <w:rsid w:val="12FD2134"/>
    <w:rsid w:val="13C40F3A"/>
    <w:rsid w:val="17625BEC"/>
    <w:rsid w:val="1B3020AA"/>
    <w:rsid w:val="1B73217C"/>
    <w:rsid w:val="1C14011E"/>
    <w:rsid w:val="1FF535FC"/>
    <w:rsid w:val="23A4088A"/>
    <w:rsid w:val="27A71D1F"/>
    <w:rsid w:val="28932C21"/>
    <w:rsid w:val="299C5651"/>
    <w:rsid w:val="2B0471A2"/>
    <w:rsid w:val="2B094C04"/>
    <w:rsid w:val="2BCE686B"/>
    <w:rsid w:val="2C825415"/>
    <w:rsid w:val="2DB7418D"/>
    <w:rsid w:val="2E3C43E6"/>
    <w:rsid w:val="30E730CB"/>
    <w:rsid w:val="315658FD"/>
    <w:rsid w:val="31684A5C"/>
    <w:rsid w:val="31D41A4F"/>
    <w:rsid w:val="33527CC1"/>
    <w:rsid w:val="33A50EE6"/>
    <w:rsid w:val="342F05A9"/>
    <w:rsid w:val="36C26364"/>
    <w:rsid w:val="370523E0"/>
    <w:rsid w:val="38014AF2"/>
    <w:rsid w:val="3AB81D2C"/>
    <w:rsid w:val="3AEB7F35"/>
    <w:rsid w:val="3D2405DC"/>
    <w:rsid w:val="3E5B60DB"/>
    <w:rsid w:val="3F7C0F01"/>
    <w:rsid w:val="40B37534"/>
    <w:rsid w:val="419E29B4"/>
    <w:rsid w:val="44F462AF"/>
    <w:rsid w:val="45512DC5"/>
    <w:rsid w:val="4616768B"/>
    <w:rsid w:val="47365564"/>
    <w:rsid w:val="48153C8D"/>
    <w:rsid w:val="481C0CDA"/>
    <w:rsid w:val="498A7FB7"/>
    <w:rsid w:val="49EB12D5"/>
    <w:rsid w:val="4A034907"/>
    <w:rsid w:val="4A5E3812"/>
    <w:rsid w:val="4DED6367"/>
    <w:rsid w:val="4EE95E85"/>
    <w:rsid w:val="4F5A163C"/>
    <w:rsid w:val="50525457"/>
    <w:rsid w:val="50B84DFB"/>
    <w:rsid w:val="52603EB2"/>
    <w:rsid w:val="52766056"/>
    <w:rsid w:val="557E7653"/>
    <w:rsid w:val="57697F66"/>
    <w:rsid w:val="576E6AFE"/>
    <w:rsid w:val="59464185"/>
    <w:rsid w:val="5AA340C2"/>
    <w:rsid w:val="5D024EA6"/>
    <w:rsid w:val="5FA7097C"/>
    <w:rsid w:val="5FAF30EE"/>
    <w:rsid w:val="5FF27777"/>
    <w:rsid w:val="64E3150C"/>
    <w:rsid w:val="653D2227"/>
    <w:rsid w:val="65ED6B48"/>
    <w:rsid w:val="698E00FD"/>
    <w:rsid w:val="69EF255B"/>
    <w:rsid w:val="6A131496"/>
    <w:rsid w:val="6B7B2FE6"/>
    <w:rsid w:val="6BE2771F"/>
    <w:rsid w:val="6E4111F0"/>
    <w:rsid w:val="6F8752CF"/>
    <w:rsid w:val="6F9817A2"/>
    <w:rsid w:val="6FD6228F"/>
    <w:rsid w:val="70363C29"/>
    <w:rsid w:val="7057415E"/>
    <w:rsid w:val="70E50347"/>
    <w:rsid w:val="72C20D55"/>
    <w:rsid w:val="73925BAA"/>
    <w:rsid w:val="73E341DF"/>
    <w:rsid w:val="753E10E9"/>
    <w:rsid w:val="755F161D"/>
    <w:rsid w:val="76DA690B"/>
    <w:rsid w:val="78BA359E"/>
    <w:rsid w:val="7907149F"/>
    <w:rsid w:val="79314594"/>
    <w:rsid w:val="79EC4C14"/>
    <w:rsid w:val="7A805488"/>
    <w:rsid w:val="7AC13CF3"/>
    <w:rsid w:val="7B1A1E03"/>
    <w:rsid w:val="7BB371EE"/>
    <w:rsid w:val="7D9A0B9D"/>
    <w:rsid w:val="7F117485"/>
    <w:rsid w:val="7F675F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iPriority="39" w:semiHidden="0" w:name="toc 1"/>
    <w:lsdException w:uiPriority="39" w:semiHidden="0" w:name="toc 2"/>
    <w:lsdException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5"/>
    <w:autoRedefine/>
    <w:qFormat/>
    <w:uiPriority w:val="0"/>
    <w:pPr>
      <w:keepNext/>
      <w:keepLines/>
      <w:spacing w:before="340" w:after="330" w:line="578" w:lineRule="auto"/>
      <w:outlineLvl w:val="0"/>
    </w:pPr>
    <w:rPr>
      <w:b/>
      <w:bCs/>
      <w:kern w:val="44"/>
      <w:sz w:val="44"/>
      <w:szCs w:val="44"/>
    </w:rPr>
  </w:style>
  <w:style w:type="paragraph" w:styleId="3">
    <w:name w:val="heading 3"/>
    <w:basedOn w:val="1"/>
    <w:next w:val="1"/>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17">
    <w:name w:val="Default Paragraph Font"/>
    <w:semiHidden/>
    <w:unhideWhenUsed/>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widowControl w:val="0"/>
      <w:adjustRightInd w:val="0"/>
      <w:spacing w:after="120" w:line="400" w:lineRule="exact"/>
      <w:ind w:firstLine="200" w:firstLineChars="200"/>
    </w:pPr>
    <w:rPr>
      <w:rFonts w:ascii="Calibri" w:hAnsi="Calibri" w:eastAsia="宋体" w:cs="Times New Roman"/>
      <w:szCs w:val="21"/>
    </w:rPr>
  </w:style>
  <w:style w:type="paragraph" w:styleId="5">
    <w:name w:val="Body Text"/>
    <w:basedOn w:val="1"/>
    <w:link w:val="45"/>
    <w:autoRedefine/>
    <w:qFormat/>
    <w:uiPriority w:val="0"/>
    <w:pPr>
      <w:ind w:left="100" w:leftChars="100" w:right="100" w:rightChars="100"/>
    </w:pPr>
  </w:style>
  <w:style w:type="paragraph" w:styleId="6">
    <w:name w:val="toc 3"/>
    <w:basedOn w:val="1"/>
    <w:next w:val="1"/>
    <w:autoRedefine/>
    <w:unhideWhenUsed/>
    <w:uiPriority w:val="39"/>
    <w:pPr>
      <w:spacing w:after="100" w:line="259" w:lineRule="auto"/>
      <w:ind w:left="440"/>
      <w:jc w:val="left"/>
    </w:pPr>
    <w:rPr>
      <w:rFonts w:cs="Times New Roman"/>
      <w:kern w:val="0"/>
      <w:sz w:val="22"/>
      <w:szCs w:val="22"/>
    </w:rPr>
  </w:style>
  <w:style w:type="paragraph" w:styleId="7">
    <w:name w:val="Body Text Indent 2"/>
    <w:basedOn w:val="1"/>
    <w:link w:val="54"/>
    <w:autoRedefine/>
    <w:unhideWhenUsed/>
    <w:qFormat/>
    <w:uiPriority w:val="0"/>
    <w:pPr>
      <w:widowControl w:val="0"/>
      <w:spacing w:after="120" w:line="480" w:lineRule="auto"/>
      <w:ind w:left="420" w:leftChars="200"/>
    </w:pPr>
    <w:rPr>
      <w:rFonts w:ascii="Times New Roman" w:hAnsi="Times New Roman" w:eastAsia="宋体" w:cs="Times New Roman"/>
    </w:rPr>
  </w:style>
  <w:style w:type="paragraph" w:styleId="8">
    <w:name w:val="Balloon Text"/>
    <w:basedOn w:val="1"/>
    <w:link w:val="27"/>
    <w:uiPriority w:val="0"/>
    <w:rPr>
      <w:sz w:val="18"/>
      <w:szCs w:val="18"/>
    </w:rPr>
  </w:style>
  <w:style w:type="paragraph" w:styleId="9">
    <w:name w:val="footer"/>
    <w:basedOn w:val="1"/>
    <w:link w:val="23"/>
    <w:autoRedefine/>
    <w:qFormat/>
    <w:uiPriority w:val="99"/>
    <w:pPr>
      <w:tabs>
        <w:tab w:val="center" w:pos="4153"/>
        <w:tab w:val="right" w:pos="8306"/>
      </w:tabs>
      <w:snapToGrid w:val="0"/>
      <w:jc w:val="left"/>
    </w:pPr>
    <w:rPr>
      <w:sz w:val="18"/>
    </w:rPr>
  </w:style>
  <w:style w:type="paragraph" w:styleId="1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autoRedefine/>
    <w:unhideWhenUsed/>
    <w:uiPriority w:val="39"/>
    <w:pPr>
      <w:tabs>
        <w:tab w:val="left" w:pos="448"/>
        <w:tab w:val="right" w:leader="dot" w:pos="8302"/>
      </w:tabs>
      <w:spacing w:after="100" w:line="259" w:lineRule="auto"/>
      <w:jc w:val="left"/>
    </w:pPr>
    <w:rPr>
      <w:rFonts w:cs="Times New Roman"/>
      <w:kern w:val="0"/>
      <w:sz w:val="22"/>
      <w:szCs w:val="22"/>
    </w:rPr>
  </w:style>
  <w:style w:type="paragraph" w:styleId="12">
    <w:name w:val="toc 2"/>
    <w:basedOn w:val="1"/>
    <w:next w:val="1"/>
    <w:autoRedefine/>
    <w:unhideWhenUsed/>
    <w:uiPriority w:val="39"/>
    <w:pPr>
      <w:spacing w:after="100" w:line="259" w:lineRule="auto"/>
      <w:ind w:left="220"/>
      <w:jc w:val="left"/>
    </w:pPr>
    <w:rPr>
      <w:rFonts w:cs="Times New Roman"/>
      <w:kern w:val="0"/>
      <w:sz w:val="22"/>
      <w:szCs w:val="22"/>
    </w:rPr>
  </w:style>
  <w:style w:type="paragraph" w:styleId="13">
    <w:name w:val="Normal (Web)"/>
    <w:basedOn w:val="1"/>
    <w:autoRedefine/>
    <w:qFormat/>
    <w:uiPriority w:val="99"/>
    <w:pPr>
      <w:spacing w:before="100" w:beforeAutospacing="1" w:after="100" w:afterAutospacing="1"/>
      <w:jc w:val="left"/>
    </w:pPr>
    <w:rPr>
      <w:rFonts w:ascii="宋体" w:hAnsi="宋体" w:eastAsia="宋体" w:cs="宋体"/>
      <w:kern w:val="0"/>
      <w:sz w:val="24"/>
    </w:rPr>
  </w:style>
  <w:style w:type="paragraph" w:styleId="14">
    <w:name w:val="Body Text First Indent"/>
    <w:basedOn w:val="5"/>
    <w:link w:val="52"/>
    <w:autoRedefine/>
    <w:uiPriority w:val="0"/>
    <w:pPr>
      <w:spacing w:after="120"/>
      <w:ind w:left="0" w:leftChars="0" w:right="0" w:rightChars="0" w:firstLine="420" w:firstLineChars="100"/>
    </w:pPr>
  </w:style>
  <w:style w:type="table" w:styleId="16">
    <w:name w:val="Table Grid"/>
    <w:basedOn w:val="15"/>
    <w:autoRedefine/>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Hyperlink"/>
    <w:basedOn w:val="17"/>
    <w:autoRedefine/>
    <w:qFormat/>
    <w:uiPriority w:val="99"/>
    <w:rPr>
      <w:color w:val="0000FF"/>
      <w:u w:val="single"/>
    </w:rPr>
  </w:style>
  <w:style w:type="paragraph" w:customStyle="1" w:styleId="19">
    <w:name w:val="前言、引言标题"/>
    <w:next w:val="20"/>
    <w:autoRedefine/>
    <w:qFormat/>
    <w:uiPriority w:val="0"/>
    <w:pPr>
      <w:keepNext/>
      <w:pageBreakBefore/>
      <w:shd w:val="clear" w:color="FFFFFF" w:fill="FFFFFF"/>
      <w:spacing w:before="640" w:after="560"/>
      <w:jc w:val="center"/>
      <w:outlineLvl w:val="0"/>
    </w:pPr>
    <w:rPr>
      <w:rFonts w:ascii="黑体" w:eastAsia="黑体" w:hAnsiTheme="minorHAnsi" w:cstheme="minorBidi"/>
      <w:sz w:val="32"/>
      <w:szCs w:val="22"/>
      <w:lang w:val="en-US" w:eastAsia="zh-CN" w:bidi="ar-SA"/>
    </w:rPr>
  </w:style>
  <w:style w:type="paragraph" w:customStyle="1" w:styleId="20">
    <w:name w:val="段"/>
    <w:link w:val="28"/>
    <w:autoRedefine/>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sz w:val="21"/>
      <w:szCs w:val="22"/>
      <w:lang w:val="en-US" w:eastAsia="zh-CN" w:bidi="ar-SA"/>
    </w:rPr>
  </w:style>
  <w:style w:type="paragraph" w:customStyle="1" w:styleId="21">
    <w:name w:val="_Style 1"/>
    <w:basedOn w:val="1"/>
    <w:autoRedefine/>
    <w:qFormat/>
    <w:uiPriority w:val="34"/>
    <w:pPr>
      <w:ind w:firstLine="420" w:firstLineChars="200"/>
    </w:pPr>
    <w:rPr>
      <w:rFonts w:ascii="Calibri" w:hAnsi="Calibri" w:eastAsia="宋体" w:cs="Times New Roman"/>
      <w:szCs w:val="22"/>
    </w:rPr>
  </w:style>
  <w:style w:type="paragraph" w:customStyle="1" w:styleId="22">
    <w:name w:val="列出段落1"/>
    <w:basedOn w:val="1"/>
    <w:autoRedefine/>
    <w:qFormat/>
    <w:uiPriority w:val="34"/>
    <w:pPr>
      <w:ind w:firstLine="420" w:firstLineChars="200"/>
    </w:pPr>
  </w:style>
  <w:style w:type="character" w:customStyle="1" w:styleId="23">
    <w:name w:val="页脚 Char"/>
    <w:basedOn w:val="17"/>
    <w:link w:val="9"/>
    <w:autoRedefine/>
    <w:qFormat/>
    <w:uiPriority w:val="99"/>
    <w:rPr>
      <w:rFonts w:asciiTheme="minorHAnsi" w:hAnsiTheme="minorHAnsi" w:eastAsiaTheme="minorEastAsia" w:cstheme="minorBidi"/>
      <w:kern w:val="2"/>
      <w:sz w:val="18"/>
      <w:szCs w:val="24"/>
    </w:rPr>
  </w:style>
  <w:style w:type="paragraph" w:styleId="24">
    <w:name w:val="List Paragraph"/>
    <w:basedOn w:val="1"/>
    <w:autoRedefine/>
    <w:qFormat/>
    <w:uiPriority w:val="34"/>
    <w:pPr>
      <w:ind w:firstLine="420" w:firstLineChars="200"/>
    </w:pPr>
  </w:style>
  <w:style w:type="character" w:customStyle="1" w:styleId="25">
    <w:name w:val="标题 1 Char"/>
    <w:basedOn w:val="17"/>
    <w:link w:val="2"/>
    <w:autoRedefine/>
    <w:uiPriority w:val="0"/>
    <w:rPr>
      <w:rFonts w:asciiTheme="minorHAnsi" w:hAnsiTheme="minorHAnsi" w:eastAsiaTheme="minorEastAsia" w:cstheme="minorBidi"/>
      <w:b/>
      <w:bCs/>
      <w:kern w:val="44"/>
      <w:sz w:val="44"/>
      <w:szCs w:val="44"/>
    </w:rPr>
  </w:style>
  <w:style w:type="paragraph" w:customStyle="1" w:styleId="26">
    <w:name w:val="TOC 标题1"/>
    <w:basedOn w:val="2"/>
    <w:next w:val="1"/>
    <w:autoRedefine/>
    <w:unhideWhenUsed/>
    <w:qFormat/>
    <w:uiPriority w:val="39"/>
    <w:pPr>
      <w:spacing w:before="240" w:after="0" w:line="259" w:lineRule="auto"/>
      <w:jc w:val="left"/>
      <w:outlineLvl w:val="9"/>
    </w:pPr>
    <w:rPr>
      <w:rFonts w:asciiTheme="majorHAnsi" w:hAnsiTheme="majorHAnsi" w:eastAsiaTheme="majorEastAsia" w:cstheme="majorBidi"/>
      <w:b w:val="0"/>
      <w:bCs w:val="0"/>
      <w:color w:val="2E75B5" w:themeColor="accent1" w:themeShade="BF"/>
      <w:kern w:val="0"/>
      <w:sz w:val="32"/>
      <w:szCs w:val="32"/>
    </w:rPr>
  </w:style>
  <w:style w:type="character" w:customStyle="1" w:styleId="27">
    <w:name w:val="批注框文本 Char"/>
    <w:basedOn w:val="17"/>
    <w:link w:val="8"/>
    <w:autoRedefine/>
    <w:uiPriority w:val="0"/>
    <w:rPr>
      <w:rFonts w:asciiTheme="minorHAnsi" w:hAnsiTheme="minorHAnsi" w:eastAsiaTheme="minorEastAsia" w:cstheme="minorBidi"/>
      <w:kern w:val="2"/>
      <w:sz w:val="18"/>
      <w:szCs w:val="18"/>
    </w:rPr>
  </w:style>
  <w:style w:type="character" w:customStyle="1" w:styleId="28">
    <w:name w:val="段 Char"/>
    <w:basedOn w:val="17"/>
    <w:link w:val="20"/>
    <w:autoRedefine/>
    <w:qFormat/>
    <w:uiPriority w:val="0"/>
    <w:rPr>
      <w:rFonts w:ascii="宋体" w:hAnsiTheme="minorHAnsi" w:eastAsiaTheme="minorEastAsia" w:cstheme="minorBidi"/>
      <w:sz w:val="21"/>
      <w:szCs w:val="22"/>
    </w:rPr>
  </w:style>
  <w:style w:type="paragraph" w:customStyle="1" w:styleId="29">
    <w:name w:val="一级条标题"/>
    <w:next w:val="20"/>
    <w:autoRedefine/>
    <w:qFormat/>
    <w:uiPriority w:val="0"/>
    <w:pPr>
      <w:numPr>
        <w:ilvl w:val="1"/>
        <w:numId w:val="1"/>
      </w:numPr>
      <w:spacing w:beforeLines="50" w:afterLines="50" w:line="259" w:lineRule="auto"/>
      <w:outlineLvl w:val="2"/>
    </w:pPr>
    <w:rPr>
      <w:rFonts w:ascii="黑体" w:hAnsi="Times New Roman" w:eastAsia="黑体" w:cs="Times New Roman"/>
      <w:sz w:val="21"/>
      <w:szCs w:val="21"/>
      <w:lang w:val="en-US" w:eastAsia="zh-CN" w:bidi="ar-SA"/>
    </w:rPr>
  </w:style>
  <w:style w:type="paragraph" w:customStyle="1" w:styleId="30">
    <w:name w:val="章标题"/>
    <w:next w:val="20"/>
    <w:autoRedefine/>
    <w:qFormat/>
    <w:uiPriority w:val="0"/>
    <w:pPr>
      <w:numPr>
        <w:ilvl w:val="0"/>
        <w:numId w:val="1"/>
      </w:numPr>
      <w:spacing w:beforeLines="100" w:afterLines="100" w:line="259" w:lineRule="auto"/>
      <w:jc w:val="both"/>
      <w:outlineLvl w:val="1"/>
    </w:pPr>
    <w:rPr>
      <w:rFonts w:ascii="黑体" w:hAnsi="Times New Roman" w:eastAsia="黑体" w:cs="Times New Roman"/>
      <w:sz w:val="21"/>
      <w:lang w:val="en-US" w:eastAsia="zh-CN" w:bidi="ar-SA"/>
    </w:rPr>
  </w:style>
  <w:style w:type="paragraph" w:customStyle="1" w:styleId="31">
    <w:name w:val="二级条标题"/>
    <w:basedOn w:val="29"/>
    <w:next w:val="20"/>
    <w:autoRedefine/>
    <w:qFormat/>
    <w:uiPriority w:val="0"/>
    <w:pPr>
      <w:numPr>
        <w:ilvl w:val="2"/>
      </w:numPr>
      <w:spacing w:before="120" w:after="120"/>
      <w:outlineLvl w:val="3"/>
    </w:pPr>
    <w:rPr>
      <w:rFonts w:hAnsi="黑体"/>
    </w:rPr>
  </w:style>
  <w:style w:type="paragraph" w:customStyle="1" w:styleId="32">
    <w:name w:val="三级条标题"/>
    <w:basedOn w:val="31"/>
    <w:next w:val="20"/>
    <w:autoRedefine/>
    <w:qFormat/>
    <w:uiPriority w:val="0"/>
    <w:pPr>
      <w:numPr>
        <w:ilvl w:val="3"/>
      </w:numPr>
      <w:ind w:left="0"/>
      <w:outlineLvl w:val="4"/>
    </w:pPr>
    <w:rPr>
      <w:rFonts w:eastAsia="宋体"/>
    </w:rPr>
  </w:style>
  <w:style w:type="paragraph" w:customStyle="1" w:styleId="33">
    <w:name w:val="四级条标题"/>
    <w:basedOn w:val="32"/>
    <w:next w:val="20"/>
    <w:autoRedefine/>
    <w:qFormat/>
    <w:uiPriority w:val="0"/>
    <w:pPr>
      <w:numPr>
        <w:ilvl w:val="4"/>
      </w:numPr>
      <w:ind w:left="0"/>
      <w:outlineLvl w:val="5"/>
    </w:pPr>
    <w:rPr>
      <w:rFonts w:asciiTheme="minorEastAsia" w:hAnsiTheme="minorEastAsia" w:eastAsiaTheme="minorEastAsia"/>
    </w:rPr>
  </w:style>
  <w:style w:type="paragraph" w:customStyle="1" w:styleId="34">
    <w:name w:val="五级条标题"/>
    <w:basedOn w:val="33"/>
    <w:next w:val="20"/>
    <w:autoRedefine/>
    <w:qFormat/>
    <w:uiPriority w:val="0"/>
    <w:pPr>
      <w:numPr>
        <w:ilvl w:val="5"/>
      </w:numPr>
      <w:outlineLvl w:val="6"/>
    </w:pPr>
  </w:style>
  <w:style w:type="paragraph" w:customStyle="1" w:styleId="35">
    <w:name w:val="列项●（二级）"/>
    <w:autoRedefine/>
    <w:qFormat/>
    <w:uiPriority w:val="0"/>
    <w:pPr>
      <w:tabs>
        <w:tab w:val="left" w:pos="760"/>
        <w:tab w:val="left" w:pos="840"/>
      </w:tabs>
      <w:spacing w:after="160" w:line="259" w:lineRule="auto"/>
      <w:ind w:left="1264" w:hanging="413"/>
      <w:jc w:val="both"/>
    </w:pPr>
    <w:rPr>
      <w:rFonts w:ascii="宋体" w:hAnsi="Times New Roman" w:eastAsia="宋体" w:cs="Times New Roman"/>
      <w:sz w:val="21"/>
      <w:lang w:val="en-US" w:eastAsia="zh-CN" w:bidi="ar-SA"/>
    </w:rPr>
  </w:style>
  <w:style w:type="paragraph" w:customStyle="1" w:styleId="36">
    <w:name w:val="附录标识"/>
    <w:basedOn w:val="1"/>
    <w:next w:val="20"/>
    <w:autoRedefine/>
    <w:qFormat/>
    <w:uiPriority w:val="0"/>
    <w:pPr>
      <w:keepNext/>
      <w:numPr>
        <w:ilvl w:val="0"/>
        <w:numId w:val="2"/>
      </w:numPr>
      <w:shd w:val="clear" w:color="FFFFFF" w:fill="FFFFFF"/>
      <w:tabs>
        <w:tab w:val="left" w:pos="360"/>
        <w:tab w:val="left" w:pos="6405"/>
      </w:tabs>
      <w:spacing w:before="640" w:after="280" w:line="259" w:lineRule="auto"/>
      <w:jc w:val="center"/>
      <w:outlineLvl w:val="0"/>
    </w:pPr>
    <w:rPr>
      <w:rFonts w:ascii="黑体" w:hAnsi="Times New Roman" w:eastAsia="黑体" w:cs="Times New Roman"/>
      <w:kern w:val="0"/>
      <w:szCs w:val="20"/>
    </w:rPr>
  </w:style>
  <w:style w:type="paragraph" w:customStyle="1" w:styleId="37">
    <w:name w:val="附录二级条标题"/>
    <w:basedOn w:val="1"/>
    <w:next w:val="20"/>
    <w:autoRedefine/>
    <w:qFormat/>
    <w:uiPriority w:val="0"/>
    <w:pPr>
      <w:numPr>
        <w:ilvl w:val="3"/>
        <w:numId w:val="2"/>
      </w:numPr>
      <w:wordWrap w:val="0"/>
      <w:overflowPunct w:val="0"/>
      <w:autoSpaceDE w:val="0"/>
      <w:autoSpaceDN w:val="0"/>
      <w:spacing w:beforeLines="50" w:afterLines="50" w:line="259" w:lineRule="auto"/>
      <w:textAlignment w:val="baseline"/>
      <w:outlineLvl w:val="3"/>
    </w:pPr>
    <w:rPr>
      <w:rFonts w:ascii="黑体" w:hAnsi="Times New Roman" w:eastAsia="黑体" w:cs="Times New Roman"/>
      <w:kern w:val="21"/>
      <w:szCs w:val="20"/>
    </w:rPr>
  </w:style>
  <w:style w:type="paragraph" w:customStyle="1" w:styleId="38">
    <w:name w:val="附录三级条标题"/>
    <w:basedOn w:val="37"/>
    <w:next w:val="20"/>
    <w:autoRedefine/>
    <w:qFormat/>
    <w:uiPriority w:val="0"/>
    <w:pPr>
      <w:numPr>
        <w:ilvl w:val="4"/>
      </w:numPr>
      <w:tabs>
        <w:tab w:val="left" w:pos="360"/>
      </w:tabs>
      <w:outlineLvl w:val="4"/>
    </w:pPr>
  </w:style>
  <w:style w:type="paragraph" w:customStyle="1" w:styleId="39">
    <w:name w:val="附录四级条标题"/>
    <w:basedOn w:val="38"/>
    <w:next w:val="20"/>
    <w:autoRedefine/>
    <w:qFormat/>
    <w:uiPriority w:val="0"/>
    <w:pPr>
      <w:numPr>
        <w:ilvl w:val="5"/>
      </w:numPr>
      <w:outlineLvl w:val="5"/>
    </w:pPr>
  </w:style>
  <w:style w:type="paragraph" w:customStyle="1" w:styleId="40">
    <w:name w:val="附录五级条标题"/>
    <w:basedOn w:val="39"/>
    <w:next w:val="20"/>
    <w:autoRedefine/>
    <w:qFormat/>
    <w:uiPriority w:val="0"/>
    <w:pPr>
      <w:numPr>
        <w:ilvl w:val="6"/>
      </w:numPr>
      <w:outlineLvl w:val="6"/>
    </w:pPr>
  </w:style>
  <w:style w:type="paragraph" w:customStyle="1" w:styleId="41">
    <w:name w:val="附录章标题"/>
    <w:next w:val="20"/>
    <w:autoRedefine/>
    <w:qFormat/>
    <w:uiPriority w:val="0"/>
    <w:pPr>
      <w:numPr>
        <w:ilvl w:val="1"/>
        <w:numId w:val="2"/>
      </w:numPr>
      <w:tabs>
        <w:tab w:val="left" w:pos="360"/>
      </w:tabs>
      <w:wordWrap w:val="0"/>
      <w:overflowPunct w:val="0"/>
      <w:autoSpaceDE w:val="0"/>
      <w:spacing w:beforeLines="100" w:afterLines="100" w:line="259" w:lineRule="auto"/>
      <w:jc w:val="both"/>
      <w:textAlignment w:val="baseline"/>
      <w:outlineLvl w:val="1"/>
    </w:pPr>
    <w:rPr>
      <w:rFonts w:ascii="黑体" w:hAnsi="Times New Roman" w:eastAsia="黑体" w:cs="Times New Roman"/>
      <w:kern w:val="21"/>
      <w:sz w:val="21"/>
      <w:lang w:val="en-US" w:eastAsia="zh-CN" w:bidi="ar-SA"/>
    </w:rPr>
  </w:style>
  <w:style w:type="paragraph" w:customStyle="1" w:styleId="42">
    <w:name w:val="附录一级条标题"/>
    <w:basedOn w:val="41"/>
    <w:next w:val="20"/>
    <w:autoRedefine/>
    <w:qFormat/>
    <w:uiPriority w:val="0"/>
    <w:pPr>
      <w:numPr>
        <w:ilvl w:val="2"/>
      </w:numPr>
      <w:autoSpaceDN w:val="0"/>
      <w:spacing w:beforeLines="50" w:afterLines="50"/>
      <w:outlineLvl w:val="2"/>
    </w:pPr>
  </w:style>
  <w:style w:type="paragraph" w:customStyle="1" w:styleId="43">
    <w:name w:val="正文表标题"/>
    <w:next w:val="20"/>
    <w:autoRedefine/>
    <w:qFormat/>
    <w:uiPriority w:val="0"/>
    <w:pPr>
      <w:numPr>
        <w:ilvl w:val="0"/>
        <w:numId w:val="3"/>
      </w:numPr>
      <w:tabs>
        <w:tab w:val="left" w:pos="360"/>
      </w:tabs>
      <w:spacing w:beforeLines="50" w:afterLines="50" w:line="259" w:lineRule="auto"/>
      <w:jc w:val="center"/>
    </w:pPr>
    <w:rPr>
      <w:rFonts w:ascii="黑体" w:hAnsi="Times New Roman" w:eastAsia="黑体" w:cs="Times New Roman"/>
      <w:sz w:val="21"/>
      <w:lang w:val="en-US" w:eastAsia="zh-CN" w:bidi="ar-SA"/>
    </w:rPr>
  </w:style>
  <w:style w:type="paragraph" w:customStyle="1" w:styleId="44">
    <w:name w:val="Table Paragraph"/>
    <w:autoRedefine/>
    <w:qFormat/>
    <w:uiPriority w:val="1"/>
    <w:pPr>
      <w:widowControl w:val="0"/>
      <w:autoSpaceDE w:val="0"/>
      <w:autoSpaceDN w:val="0"/>
    </w:pPr>
    <w:rPr>
      <w:rFonts w:ascii="宋体" w:hAnsi="宋体" w:eastAsia="宋体" w:cs="宋体"/>
      <w:sz w:val="22"/>
      <w:szCs w:val="22"/>
      <w:lang w:val="zh-CN" w:eastAsia="zh-CN" w:bidi="zh-CN"/>
    </w:rPr>
  </w:style>
  <w:style w:type="character" w:customStyle="1" w:styleId="45">
    <w:name w:val="正文文本 Char"/>
    <w:basedOn w:val="17"/>
    <w:link w:val="5"/>
    <w:autoRedefine/>
    <w:qFormat/>
    <w:uiPriority w:val="0"/>
    <w:rPr>
      <w:rFonts w:asciiTheme="minorHAnsi" w:hAnsiTheme="minorHAnsi" w:eastAsiaTheme="minorEastAsia" w:cstheme="minorBidi"/>
      <w:kern w:val="2"/>
      <w:sz w:val="21"/>
      <w:szCs w:val="24"/>
    </w:rPr>
  </w:style>
  <w:style w:type="paragraph" w:customStyle="1" w:styleId="46">
    <w:name w:val="标准文件_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7">
    <w:name w:val="标准文件_章标题"/>
    <w:next w:val="46"/>
    <w:autoRedefine/>
    <w:qFormat/>
    <w:uiPriority w:val="0"/>
    <w:pPr>
      <w:numPr>
        <w:ilvl w:val="1"/>
        <w:numId w:val="4"/>
      </w:numPr>
      <w:spacing w:beforeLines="100" w:afterLines="100"/>
      <w:jc w:val="both"/>
      <w:outlineLvl w:val="0"/>
    </w:pPr>
    <w:rPr>
      <w:rFonts w:ascii="黑体" w:hAnsi="Times New Roman" w:eastAsia="黑体" w:cs="Times New Roman"/>
      <w:sz w:val="21"/>
      <w:lang w:val="en-US" w:eastAsia="zh-CN" w:bidi="ar-SA"/>
    </w:rPr>
  </w:style>
  <w:style w:type="paragraph" w:customStyle="1" w:styleId="48">
    <w:name w:val="标准文件_术语条一"/>
    <w:basedOn w:val="1"/>
    <w:next w:val="46"/>
    <w:autoRedefine/>
    <w:qFormat/>
    <w:uiPriority w:val="0"/>
    <w:pPr>
      <w:numPr>
        <w:ilvl w:val="0"/>
        <w:numId w:val="5"/>
      </w:numPr>
    </w:pPr>
    <w:rPr>
      <w:rFonts w:ascii="宋体" w:hAnsi="Times New Roman" w:eastAsia="宋体" w:cs="Times New Roman"/>
      <w:kern w:val="0"/>
      <w:szCs w:val="20"/>
    </w:rPr>
  </w:style>
  <w:style w:type="paragraph" w:customStyle="1" w:styleId="49">
    <w:name w:val="标准文件_一级条标题"/>
    <w:basedOn w:val="47"/>
    <w:next w:val="46"/>
    <w:autoRedefine/>
    <w:qFormat/>
    <w:uiPriority w:val="0"/>
    <w:pPr>
      <w:numPr>
        <w:ilvl w:val="2"/>
      </w:numPr>
      <w:spacing w:beforeLines="50" w:afterLines="50"/>
      <w:outlineLvl w:val="1"/>
    </w:pPr>
  </w:style>
  <w:style w:type="paragraph" w:customStyle="1" w:styleId="50">
    <w:name w:val="标准文件_二级条标题"/>
    <w:next w:val="46"/>
    <w:autoRedefine/>
    <w:qFormat/>
    <w:uiPriority w:val="0"/>
    <w:pPr>
      <w:widowControl w:val="0"/>
      <w:numPr>
        <w:ilvl w:val="3"/>
        <w:numId w:val="4"/>
      </w:numPr>
      <w:spacing w:beforeLines="50" w:afterLines="50"/>
      <w:jc w:val="both"/>
      <w:outlineLvl w:val="2"/>
    </w:pPr>
    <w:rPr>
      <w:rFonts w:ascii="黑体" w:hAnsi="Times New Roman" w:eastAsia="黑体" w:cs="Times New Roman"/>
      <w:sz w:val="21"/>
      <w:lang w:val="en-US" w:eastAsia="zh-CN" w:bidi="ar-SA"/>
    </w:rPr>
  </w:style>
  <w:style w:type="paragraph" w:customStyle="1" w:styleId="51">
    <w:name w:val="标准文件_三级条标题"/>
    <w:basedOn w:val="50"/>
    <w:next w:val="46"/>
    <w:autoRedefine/>
    <w:qFormat/>
    <w:uiPriority w:val="0"/>
    <w:pPr>
      <w:widowControl/>
      <w:numPr>
        <w:ilvl w:val="4"/>
      </w:numPr>
      <w:outlineLvl w:val="3"/>
    </w:pPr>
  </w:style>
  <w:style w:type="character" w:customStyle="1" w:styleId="52">
    <w:name w:val="正文首行缩进 Char"/>
    <w:basedOn w:val="45"/>
    <w:link w:val="14"/>
    <w:autoRedefine/>
    <w:qFormat/>
    <w:uiPriority w:val="0"/>
  </w:style>
  <w:style w:type="paragraph" w:customStyle="1" w:styleId="53">
    <w:name w:val="标准文件_术语条二"/>
    <w:basedOn w:val="1"/>
    <w:next w:val="46"/>
    <w:autoRedefine/>
    <w:qFormat/>
    <w:uiPriority w:val="0"/>
    <w:pPr>
      <w:widowControl w:val="0"/>
    </w:pPr>
    <w:rPr>
      <w:rFonts w:ascii="宋体" w:hAnsi="Times New Roman" w:eastAsia="宋体" w:cs="Times New Roman"/>
      <w:kern w:val="0"/>
      <w:szCs w:val="20"/>
    </w:rPr>
  </w:style>
  <w:style w:type="character" w:customStyle="1" w:styleId="54">
    <w:name w:val="正文文本缩进 2 Char"/>
    <w:basedOn w:val="17"/>
    <w:link w:val="7"/>
    <w:autoRedefine/>
    <w:qFormat/>
    <w:uiPriority w:val="0"/>
    <w:rPr>
      <w:kern w:val="2"/>
      <w:sz w:val="21"/>
      <w:szCs w:val="24"/>
    </w:rPr>
  </w:style>
  <w:style w:type="paragraph" w:customStyle="1" w:styleId="55">
    <w:name w:val="注："/>
    <w:next w:val="20"/>
    <w:autoRedefine/>
    <w:qFormat/>
    <w:uiPriority w:val="0"/>
    <w:pPr>
      <w:widowControl w:val="0"/>
      <w:numPr>
        <w:ilvl w:val="0"/>
        <w:numId w:val="6"/>
      </w:numPr>
      <w:autoSpaceDE w:val="0"/>
      <w:autoSpaceDN w:val="0"/>
      <w:spacing w:after="160" w:line="259" w:lineRule="auto"/>
      <w:jc w:val="both"/>
    </w:pPr>
    <w:rPr>
      <w:rFonts w:ascii="宋体" w:hAnsi="Times New Roman" w:eastAsia="宋体" w:cs="Times New Roman"/>
      <w:sz w:val="18"/>
      <w:szCs w:val="18"/>
      <w:lang w:val="en-US" w:eastAsia="zh-CN" w:bidi="ar-SA"/>
    </w:rPr>
  </w:style>
  <w:style w:type="paragraph" w:customStyle="1" w:styleId="56">
    <w:name w:val="示例×："/>
    <w:basedOn w:val="30"/>
    <w:autoRedefine/>
    <w:qFormat/>
    <w:uiPriority w:val="0"/>
    <w:pPr>
      <w:numPr>
        <w:numId w:val="7"/>
      </w:numPr>
      <w:tabs>
        <w:tab w:val="left" w:pos="4779"/>
      </w:tabs>
      <w:spacing w:beforeLines="0" w:afterLines="0"/>
      <w:outlineLvl w:val="9"/>
    </w:pPr>
    <w:rPr>
      <w:rFonts w:ascii="宋体" w:eastAsia="宋体"/>
      <w:sz w:val="18"/>
      <w:szCs w:val="18"/>
    </w:rPr>
  </w:style>
  <w:style w:type="paragraph" w:customStyle="1" w:styleId="57">
    <w:name w:val="正文表格"/>
    <w:basedOn w:val="1"/>
    <w:autoRedefine/>
    <w:qFormat/>
    <w:uiPriority w:val="0"/>
    <w:pPr>
      <w:widowControl w:val="0"/>
      <w:spacing w:before="60" w:after="60"/>
    </w:pPr>
    <w:rPr>
      <w:sz w:val="24"/>
      <w:szCs w:val="20"/>
    </w:rPr>
  </w:style>
  <w:style w:type="paragraph" w:customStyle="1" w:styleId="58">
    <w:name w:val="1"/>
    <w:basedOn w:val="1"/>
    <w:next w:val="7"/>
    <w:autoRedefine/>
    <w:qFormat/>
    <w:uiPriority w:val="0"/>
    <w:pPr>
      <w:widowControl w:val="0"/>
      <w:spacing w:before="60" w:after="60"/>
      <w:ind w:firstLine="425"/>
    </w:pPr>
    <w:rPr>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0441EB-FF33-43E9-8BE5-DABABD3D0401}">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685</Words>
  <Characters>3907</Characters>
  <Lines>32</Lines>
  <Paragraphs>9</Paragraphs>
  <TotalTime>1117</TotalTime>
  <ScaleCrop>false</ScaleCrop>
  <LinksUpToDate>false</LinksUpToDate>
  <CharactersWithSpaces>4583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2019-09-11T06:10:00Z</dcterms:created>
  <dc:creator>admin</dc:creator>
  <cp:lastModifiedBy>王琛</cp:lastModifiedBy>
  <cp:lastPrinted>2023-08-22T02:21:00Z</cp:lastPrinted>
  <dcterms:modified xsi:type="dcterms:W3CDTF">2024-05-17T03:20:51Z</dcterms:modified>
  <cp:revision>208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68571109C2A943D58362192746DCA478_13</vt:lpwstr>
  </property>
</Properties>
</file>